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6104" w14:textId="77777777" w:rsidR="00C85EB3" w:rsidRDefault="006D3AC1">
      <w:pPr>
        <w:spacing w:after="0" w:line="259" w:lineRule="auto"/>
        <w:ind w:left="0" w:firstLine="0"/>
      </w:pPr>
      <w:r>
        <w:rPr>
          <w:rFonts w:ascii="Arial" w:eastAsia="Arial" w:hAnsi="Arial" w:cs="Arial"/>
          <w:color w:val="000000"/>
          <w:sz w:val="24"/>
        </w:rPr>
        <w:t xml:space="preserve"> </w:t>
      </w:r>
    </w:p>
    <w:p w14:paraId="45A5C592" w14:textId="77777777" w:rsidR="00C85EB3" w:rsidRDefault="006D3AC1">
      <w:pPr>
        <w:spacing w:after="0" w:line="259" w:lineRule="auto"/>
        <w:ind w:left="0" w:firstLine="0"/>
      </w:pPr>
      <w:r>
        <w:rPr>
          <w:rFonts w:ascii="Arial" w:eastAsia="Arial" w:hAnsi="Arial" w:cs="Arial"/>
          <w:color w:val="000000"/>
          <w:sz w:val="24"/>
        </w:rPr>
        <w:t xml:space="preserve"> </w:t>
      </w:r>
    </w:p>
    <w:p w14:paraId="03995A32" w14:textId="77777777" w:rsidR="00C85EB3" w:rsidRDefault="006D3AC1">
      <w:pPr>
        <w:spacing w:after="0" w:line="259" w:lineRule="auto"/>
        <w:ind w:left="0" w:firstLine="0"/>
      </w:pPr>
      <w:r>
        <w:rPr>
          <w:rFonts w:ascii="Arial" w:eastAsia="Arial" w:hAnsi="Arial" w:cs="Arial"/>
          <w:color w:val="000000"/>
          <w:sz w:val="24"/>
        </w:rPr>
        <w:t xml:space="preserve"> </w:t>
      </w:r>
    </w:p>
    <w:tbl>
      <w:tblPr>
        <w:tblStyle w:val="TableGrid"/>
        <w:tblW w:w="10173" w:type="dxa"/>
        <w:tblInd w:w="127" w:type="dxa"/>
        <w:tblCellMar>
          <w:top w:w="118" w:type="dxa"/>
          <w:right w:w="115" w:type="dxa"/>
        </w:tblCellMar>
        <w:tblLook w:val="04A0" w:firstRow="1" w:lastRow="0" w:firstColumn="1" w:lastColumn="0" w:noHBand="0" w:noVBand="1"/>
      </w:tblPr>
      <w:tblGrid>
        <w:gridCol w:w="2994"/>
        <w:gridCol w:w="7179"/>
      </w:tblGrid>
      <w:tr w:rsidR="00C85EB3" w14:paraId="37D655B9" w14:textId="77777777">
        <w:trPr>
          <w:trHeight w:val="545"/>
        </w:trPr>
        <w:tc>
          <w:tcPr>
            <w:tcW w:w="2994" w:type="dxa"/>
            <w:tcBorders>
              <w:top w:val="nil"/>
              <w:left w:val="nil"/>
              <w:bottom w:val="nil"/>
              <w:right w:val="nil"/>
            </w:tcBorders>
            <w:shd w:val="clear" w:color="auto" w:fill="B51F58"/>
            <w:vAlign w:val="center"/>
          </w:tcPr>
          <w:p w14:paraId="2D25CFB6" w14:textId="77777777" w:rsidR="00C85EB3" w:rsidRDefault="006D3AC1">
            <w:pPr>
              <w:spacing w:after="0" w:line="259" w:lineRule="auto"/>
              <w:ind w:left="142" w:firstLine="0"/>
            </w:pPr>
            <w:r>
              <w:rPr>
                <w:color w:val="FFFFFF"/>
              </w:rPr>
              <w:t>Job Title:</w:t>
            </w:r>
            <w:r>
              <w:rPr>
                <w:color w:val="000000"/>
              </w:rPr>
              <w:t xml:space="preserve"> </w:t>
            </w:r>
          </w:p>
        </w:tc>
        <w:tc>
          <w:tcPr>
            <w:tcW w:w="7179" w:type="dxa"/>
            <w:tcBorders>
              <w:top w:val="nil"/>
              <w:left w:val="nil"/>
              <w:bottom w:val="nil"/>
              <w:right w:val="nil"/>
            </w:tcBorders>
            <w:shd w:val="clear" w:color="auto" w:fill="F1F1F1"/>
            <w:vAlign w:val="center"/>
          </w:tcPr>
          <w:p w14:paraId="1692EF39" w14:textId="77777777" w:rsidR="00C85EB3" w:rsidRDefault="006D3AC1">
            <w:pPr>
              <w:spacing w:after="0" w:line="259" w:lineRule="auto"/>
              <w:ind w:left="0" w:firstLine="0"/>
              <w:rPr>
                <w:color w:val="000000"/>
                <w:sz w:val="32"/>
                <w:szCs w:val="32"/>
              </w:rPr>
            </w:pPr>
            <w:r>
              <w:rPr>
                <w:color w:val="000000"/>
              </w:rPr>
              <w:t xml:space="preserve"> </w:t>
            </w:r>
            <w:r w:rsidRPr="00736D3E">
              <w:rPr>
                <w:color w:val="000000"/>
                <w:sz w:val="32"/>
                <w:szCs w:val="32"/>
              </w:rPr>
              <w:t xml:space="preserve">Community Hospitals Inpatient Pharmacist </w:t>
            </w:r>
          </w:p>
          <w:p w14:paraId="1E9E3EA7" w14:textId="661D8C0E" w:rsidR="00736D3E" w:rsidRPr="00736D3E" w:rsidRDefault="00736D3E">
            <w:pPr>
              <w:spacing w:after="0" w:line="259" w:lineRule="auto"/>
              <w:ind w:left="0" w:firstLine="0"/>
              <w:rPr>
                <w:sz w:val="32"/>
                <w:szCs w:val="32"/>
              </w:rPr>
            </w:pPr>
          </w:p>
        </w:tc>
      </w:tr>
      <w:tr w:rsidR="00C85EB3" w14:paraId="5701C850" w14:textId="77777777">
        <w:trPr>
          <w:trHeight w:val="940"/>
        </w:trPr>
        <w:tc>
          <w:tcPr>
            <w:tcW w:w="2994" w:type="dxa"/>
            <w:tcBorders>
              <w:top w:val="nil"/>
              <w:left w:val="nil"/>
              <w:bottom w:val="nil"/>
              <w:right w:val="nil"/>
            </w:tcBorders>
            <w:shd w:val="clear" w:color="auto" w:fill="B51F58"/>
          </w:tcPr>
          <w:p w14:paraId="34A377DE" w14:textId="77777777" w:rsidR="00C85EB3" w:rsidRDefault="006D3AC1">
            <w:pPr>
              <w:spacing w:after="0" w:line="259" w:lineRule="auto"/>
              <w:ind w:left="0" w:firstLine="0"/>
            </w:pPr>
            <w:r>
              <w:rPr>
                <w:color w:val="000000"/>
              </w:rPr>
              <w:t xml:space="preserve"> </w:t>
            </w:r>
          </w:p>
          <w:p w14:paraId="7E3A5B6F" w14:textId="77777777" w:rsidR="00C85EB3" w:rsidRDefault="006D3AC1">
            <w:pPr>
              <w:spacing w:after="0" w:line="259" w:lineRule="auto"/>
              <w:ind w:left="142" w:firstLine="0"/>
            </w:pPr>
            <w:r>
              <w:rPr>
                <w:color w:val="FFFFFF"/>
              </w:rPr>
              <w:t>Reports to (job title):</w:t>
            </w:r>
            <w:r>
              <w:rPr>
                <w:color w:val="000000"/>
              </w:rPr>
              <w:t xml:space="preserve"> </w:t>
            </w:r>
          </w:p>
        </w:tc>
        <w:tc>
          <w:tcPr>
            <w:tcW w:w="7179" w:type="dxa"/>
            <w:tcBorders>
              <w:top w:val="nil"/>
              <w:left w:val="nil"/>
              <w:bottom w:val="nil"/>
              <w:right w:val="nil"/>
            </w:tcBorders>
            <w:shd w:val="clear" w:color="auto" w:fill="F1F1F1"/>
          </w:tcPr>
          <w:p w14:paraId="1FD29EB9" w14:textId="77777777" w:rsidR="00C85EB3" w:rsidRPr="00736D3E" w:rsidRDefault="006D3AC1">
            <w:pPr>
              <w:spacing w:after="0" w:line="259" w:lineRule="auto"/>
              <w:ind w:left="0" w:firstLine="0"/>
              <w:rPr>
                <w:sz w:val="32"/>
                <w:szCs w:val="32"/>
              </w:rPr>
            </w:pPr>
            <w:r w:rsidRPr="00736D3E">
              <w:rPr>
                <w:sz w:val="32"/>
                <w:szCs w:val="32"/>
              </w:rPr>
              <w:t xml:space="preserve">Operationally – Inpatient Matrons  </w:t>
            </w:r>
          </w:p>
          <w:p w14:paraId="6E1FDA2C" w14:textId="77777777" w:rsidR="00C85EB3" w:rsidRDefault="006D3AC1">
            <w:pPr>
              <w:spacing w:after="0" w:line="259" w:lineRule="auto"/>
              <w:ind w:left="0" w:firstLine="0"/>
            </w:pPr>
            <w:r w:rsidRPr="00736D3E">
              <w:rPr>
                <w:sz w:val="32"/>
                <w:szCs w:val="32"/>
              </w:rPr>
              <w:t>Professionally – Business Unit Lead Pharmacist</w:t>
            </w:r>
            <w:r>
              <w:rPr>
                <w:color w:val="000000"/>
              </w:rPr>
              <w:t xml:space="preserve"> </w:t>
            </w:r>
          </w:p>
        </w:tc>
      </w:tr>
      <w:tr w:rsidR="00C85EB3" w14:paraId="2EF43D2C" w14:textId="77777777" w:rsidTr="00736D3E">
        <w:trPr>
          <w:trHeight w:val="290"/>
        </w:trPr>
        <w:tc>
          <w:tcPr>
            <w:tcW w:w="2994" w:type="dxa"/>
            <w:tcBorders>
              <w:top w:val="nil"/>
              <w:left w:val="nil"/>
              <w:bottom w:val="nil"/>
              <w:right w:val="nil"/>
            </w:tcBorders>
            <w:shd w:val="clear" w:color="auto" w:fill="B51F58"/>
          </w:tcPr>
          <w:p w14:paraId="7A6E887D" w14:textId="77777777" w:rsidR="00C85EB3" w:rsidRDefault="006D3AC1">
            <w:pPr>
              <w:spacing w:after="0" w:line="259" w:lineRule="auto"/>
              <w:ind w:left="0" w:firstLine="0"/>
            </w:pPr>
            <w:r>
              <w:rPr>
                <w:color w:val="000000"/>
              </w:rPr>
              <w:t xml:space="preserve"> </w:t>
            </w:r>
          </w:p>
          <w:p w14:paraId="7D772508" w14:textId="72D199AA" w:rsidR="00C85EB3" w:rsidRDefault="006D3AC1">
            <w:pPr>
              <w:spacing w:after="0" w:line="259" w:lineRule="auto"/>
              <w:ind w:left="0" w:right="53" w:firstLine="0"/>
            </w:pPr>
            <w:r>
              <w:rPr>
                <w:color w:val="FFFFFF"/>
              </w:rPr>
              <w:t xml:space="preserve">  </w:t>
            </w:r>
          </w:p>
        </w:tc>
        <w:tc>
          <w:tcPr>
            <w:tcW w:w="7179" w:type="dxa"/>
            <w:tcBorders>
              <w:top w:val="nil"/>
              <w:left w:val="nil"/>
              <w:bottom w:val="nil"/>
              <w:right w:val="nil"/>
            </w:tcBorders>
            <w:shd w:val="clear" w:color="auto" w:fill="F1F1F1"/>
          </w:tcPr>
          <w:p w14:paraId="200D07E2" w14:textId="385A9238" w:rsidR="00C85EB3" w:rsidRDefault="00C85EB3" w:rsidP="00736D3E">
            <w:pPr>
              <w:spacing w:after="168" w:line="259" w:lineRule="auto"/>
              <w:ind w:left="0" w:firstLine="0"/>
            </w:pPr>
          </w:p>
        </w:tc>
      </w:tr>
    </w:tbl>
    <w:p w14:paraId="6ADB932E" w14:textId="77777777" w:rsidR="00C85EB3" w:rsidRDefault="006D3AC1">
      <w:pPr>
        <w:spacing w:after="0" w:line="259" w:lineRule="auto"/>
        <w:ind w:left="120" w:firstLine="0"/>
      </w:pPr>
      <w:r>
        <w:rPr>
          <w:color w:val="943634"/>
        </w:rPr>
        <w:t xml:space="preserve"> </w:t>
      </w:r>
    </w:p>
    <w:p w14:paraId="04AA2F85" w14:textId="77777777" w:rsidR="00C85EB3" w:rsidRDefault="006D3AC1">
      <w:pPr>
        <w:pStyle w:val="Heading1"/>
        <w:spacing w:after="0"/>
        <w:ind w:left="137"/>
      </w:pPr>
      <w:r>
        <w:t xml:space="preserve">Mission Statement </w:t>
      </w:r>
    </w:p>
    <w:p w14:paraId="0FEDB2B3" w14:textId="77777777" w:rsidR="00C85EB3" w:rsidRDefault="006D3AC1">
      <w:pPr>
        <w:spacing w:after="0" w:line="259" w:lineRule="auto"/>
        <w:ind w:left="120" w:firstLine="0"/>
      </w:pPr>
      <w:r>
        <w:rPr>
          <w:color w:val="943634"/>
        </w:rPr>
        <w:t xml:space="preserve"> </w:t>
      </w:r>
    </w:p>
    <w:p w14:paraId="2CED250A" w14:textId="77777777" w:rsidR="00C85EB3" w:rsidRDefault="006D3AC1">
      <w:pPr>
        <w:spacing w:after="0"/>
        <w:ind w:left="140"/>
      </w:pPr>
      <w:r>
        <w:t xml:space="preserve">Our mission is to work with colleagues and service users to deliver exceptional services and to shape the future of health and care. Our purpose is to continuously improve the organisation and services to enable everyone to ‘feel the difference’. </w:t>
      </w:r>
    </w:p>
    <w:p w14:paraId="20B2CA53" w14:textId="77777777" w:rsidR="00C85EB3" w:rsidRDefault="006D3AC1">
      <w:pPr>
        <w:spacing w:after="0" w:line="259" w:lineRule="auto"/>
        <w:ind w:left="120" w:firstLine="0"/>
      </w:pPr>
      <w:r>
        <w:t xml:space="preserve"> </w:t>
      </w:r>
    </w:p>
    <w:p w14:paraId="060895E4" w14:textId="3754C2AC" w:rsidR="00C85EB3" w:rsidRDefault="006D3AC1">
      <w:pPr>
        <w:pStyle w:val="Heading1"/>
        <w:spacing w:after="0"/>
        <w:ind w:left="137"/>
      </w:pPr>
      <w:r>
        <w:t xml:space="preserve">Job Purpose </w:t>
      </w:r>
    </w:p>
    <w:p w14:paraId="126B0719" w14:textId="77777777" w:rsidR="00C85EB3" w:rsidRDefault="006D3AC1">
      <w:pPr>
        <w:spacing w:after="95" w:line="259" w:lineRule="auto"/>
        <w:ind w:left="120" w:firstLine="0"/>
      </w:pPr>
      <w:r>
        <w:rPr>
          <w:color w:val="943634"/>
        </w:rPr>
        <w:t xml:space="preserve"> </w:t>
      </w:r>
    </w:p>
    <w:p w14:paraId="2EFC178F" w14:textId="77777777" w:rsidR="00C85EB3" w:rsidRDefault="006D3AC1">
      <w:pPr>
        <w:numPr>
          <w:ilvl w:val="0"/>
          <w:numId w:val="1"/>
        </w:numPr>
        <w:spacing w:after="108"/>
        <w:ind w:hanging="360"/>
      </w:pPr>
      <w:r>
        <w:rPr>
          <w:color w:val="000000"/>
        </w:rPr>
        <w:t xml:space="preserve">To provide a comprehensive clinical pharmacy service to the four-community hospital inpatient wards (Livingstone; Sapphire; Harty and Kestrel wards).  </w:t>
      </w:r>
    </w:p>
    <w:p w14:paraId="18209BBF" w14:textId="3CA68920" w:rsidR="00C85EB3" w:rsidRDefault="006D3AC1">
      <w:pPr>
        <w:numPr>
          <w:ilvl w:val="0"/>
          <w:numId w:val="1"/>
        </w:numPr>
        <w:spacing w:after="107"/>
        <w:ind w:hanging="360"/>
      </w:pPr>
      <w:r>
        <w:rPr>
          <w:color w:val="000000"/>
        </w:rPr>
        <w:t xml:space="preserve">To work as member of the MDT to ensure delivery of a high-quality </w:t>
      </w:r>
      <w:r w:rsidR="00261427">
        <w:rPr>
          <w:color w:val="000000"/>
        </w:rPr>
        <w:t xml:space="preserve">clinical service </w:t>
      </w:r>
      <w:r>
        <w:rPr>
          <w:color w:val="000000"/>
        </w:rPr>
        <w:t xml:space="preserve">by participating in the functioning of the inpatient areas. </w:t>
      </w:r>
    </w:p>
    <w:p w14:paraId="3603BD36" w14:textId="46802252" w:rsidR="00C85EB3" w:rsidRDefault="006D3AC1">
      <w:pPr>
        <w:numPr>
          <w:ilvl w:val="0"/>
          <w:numId w:val="1"/>
        </w:numPr>
        <w:spacing w:after="0"/>
        <w:ind w:hanging="360"/>
      </w:pPr>
      <w:r>
        <w:rPr>
          <w:color w:val="000000"/>
        </w:rPr>
        <w:t xml:space="preserve">To ensure compliance with medicines legislation, support nursing and medical staff and assist with education and training, to ensure safe, effective, and economical use of </w:t>
      </w:r>
      <w:r w:rsidR="00736D3E">
        <w:rPr>
          <w:color w:val="000000"/>
        </w:rPr>
        <w:t>medicines.</w:t>
      </w:r>
      <w:r>
        <w:rPr>
          <w:color w:val="000000"/>
        </w:rPr>
        <w:t xml:space="preserve"> </w:t>
      </w:r>
    </w:p>
    <w:p w14:paraId="487E9DC1" w14:textId="77777777" w:rsidR="00C85EB3" w:rsidRDefault="006D3AC1">
      <w:pPr>
        <w:spacing w:after="0" w:line="259" w:lineRule="auto"/>
        <w:ind w:left="0" w:firstLine="0"/>
      </w:pPr>
      <w:r>
        <w:rPr>
          <w:color w:val="000000"/>
        </w:rPr>
        <w:t xml:space="preserve"> </w:t>
      </w:r>
    </w:p>
    <w:p w14:paraId="3C76C67C" w14:textId="77777777" w:rsidR="00C85EB3" w:rsidRDefault="006D3AC1">
      <w:pPr>
        <w:pStyle w:val="Heading1"/>
        <w:spacing w:after="0"/>
        <w:ind w:left="137"/>
      </w:pPr>
      <w:r>
        <w:t xml:space="preserve">Key Responsibilities </w:t>
      </w:r>
    </w:p>
    <w:p w14:paraId="33A966ED" w14:textId="77777777" w:rsidR="00C85EB3" w:rsidRDefault="006D3AC1">
      <w:pPr>
        <w:spacing w:after="0" w:line="259" w:lineRule="auto"/>
        <w:ind w:left="142" w:firstLine="0"/>
      </w:pPr>
      <w:r>
        <w:rPr>
          <w:color w:val="943634"/>
        </w:rPr>
        <w:t xml:space="preserve"> </w:t>
      </w:r>
    </w:p>
    <w:p w14:paraId="04DE70D0" w14:textId="77777777" w:rsidR="00C85EB3" w:rsidRDefault="006D3AC1">
      <w:pPr>
        <w:spacing w:after="108"/>
        <w:ind w:left="140" w:right="146"/>
      </w:pPr>
      <w:r>
        <w:t xml:space="preserve">This list is intended to summarise the key responsibilities and is not intended to cover every task that may be required of the role: </w:t>
      </w:r>
    </w:p>
    <w:p w14:paraId="649A7F74" w14:textId="553053AF" w:rsidR="00C85EB3" w:rsidRDefault="006D3AC1">
      <w:pPr>
        <w:numPr>
          <w:ilvl w:val="0"/>
          <w:numId w:val="2"/>
        </w:numPr>
        <w:spacing w:after="117" w:line="237" w:lineRule="auto"/>
        <w:ind w:hanging="425"/>
      </w:pPr>
      <w:r>
        <w:rPr>
          <w:color w:val="000000"/>
        </w:rPr>
        <w:t>Deliver a high quality, patient-centred clinical pharmacy service across the four-community hospital inpatient wards by providing regular prescription reconciliation, medication review, reordering of prescribed medications as required</w:t>
      </w:r>
      <w:r w:rsidR="00261427">
        <w:rPr>
          <w:color w:val="000000"/>
        </w:rPr>
        <w:t>,</w:t>
      </w:r>
      <w:r w:rsidR="00736D3E">
        <w:rPr>
          <w:color w:val="000000"/>
        </w:rPr>
        <w:t xml:space="preserve"> </w:t>
      </w:r>
      <w:r>
        <w:rPr>
          <w:color w:val="000000"/>
        </w:rPr>
        <w:t xml:space="preserve">ensuring </w:t>
      </w:r>
      <w:r w:rsidR="00261427">
        <w:rPr>
          <w:color w:val="000000"/>
        </w:rPr>
        <w:t xml:space="preserve">safe and timely </w:t>
      </w:r>
      <w:r>
        <w:rPr>
          <w:color w:val="000000"/>
        </w:rPr>
        <w:t xml:space="preserve">patient </w:t>
      </w:r>
      <w:r w:rsidR="00736D3E">
        <w:rPr>
          <w:color w:val="000000"/>
        </w:rPr>
        <w:t>discharge,</w:t>
      </w:r>
      <w:r>
        <w:rPr>
          <w:color w:val="000000"/>
        </w:rPr>
        <w:t xml:space="preserve"> </w:t>
      </w:r>
      <w:r w:rsidR="00261427">
        <w:rPr>
          <w:color w:val="000000"/>
        </w:rPr>
        <w:t xml:space="preserve">and organising appropriate </w:t>
      </w:r>
      <w:r>
        <w:rPr>
          <w:color w:val="000000"/>
        </w:rPr>
        <w:t xml:space="preserve">medications </w:t>
      </w:r>
      <w:r w:rsidR="00261427">
        <w:rPr>
          <w:color w:val="000000"/>
        </w:rPr>
        <w:t xml:space="preserve">for TTAs on </w:t>
      </w:r>
      <w:r w:rsidR="00736D3E">
        <w:rPr>
          <w:color w:val="000000"/>
        </w:rPr>
        <w:t>discharge.</w:t>
      </w:r>
    </w:p>
    <w:p w14:paraId="16185F35" w14:textId="7BF4A43C" w:rsidR="00C85EB3" w:rsidRPr="00736D3E" w:rsidRDefault="006D3AC1">
      <w:pPr>
        <w:numPr>
          <w:ilvl w:val="0"/>
          <w:numId w:val="2"/>
        </w:numPr>
        <w:ind w:hanging="425"/>
      </w:pPr>
      <w:r>
        <w:rPr>
          <w:color w:val="000000"/>
        </w:rPr>
        <w:t xml:space="preserve">To support patients to self-manage medication providing educations and training as required. </w:t>
      </w:r>
    </w:p>
    <w:p w14:paraId="734D8A94" w14:textId="781FED3A" w:rsidR="00261427" w:rsidRPr="00736D3E" w:rsidRDefault="00261427">
      <w:pPr>
        <w:numPr>
          <w:ilvl w:val="0"/>
          <w:numId w:val="2"/>
        </w:numPr>
        <w:ind w:hanging="425"/>
      </w:pPr>
      <w:r>
        <w:rPr>
          <w:color w:val="000000"/>
        </w:rPr>
        <w:t xml:space="preserve">Work collaboratively with Nursing staff </w:t>
      </w:r>
      <w:r w:rsidR="007C4F9E">
        <w:rPr>
          <w:color w:val="000000"/>
        </w:rPr>
        <w:t xml:space="preserve">and as part of MDT to provide clinical pharmacy service to </w:t>
      </w:r>
      <w:r w:rsidR="00736D3E">
        <w:rPr>
          <w:color w:val="000000"/>
        </w:rPr>
        <w:t>inpatients.</w:t>
      </w:r>
    </w:p>
    <w:p w14:paraId="0C3199F0" w14:textId="0C3401AA" w:rsidR="007C4F9E" w:rsidRDefault="007C4F9E">
      <w:pPr>
        <w:numPr>
          <w:ilvl w:val="0"/>
          <w:numId w:val="2"/>
        </w:numPr>
        <w:ind w:hanging="425"/>
      </w:pPr>
      <w:r>
        <w:rPr>
          <w:color w:val="000000"/>
        </w:rPr>
        <w:lastRenderedPageBreak/>
        <w:t>Ensure stock levels are adequately maintained by working collaboratively with ward staff and ensure that there is adequate supply of all medication needed by patients when admitted to the wards.</w:t>
      </w:r>
    </w:p>
    <w:p w14:paraId="40093478" w14:textId="77777777" w:rsidR="00C85EB3" w:rsidRDefault="006D3AC1">
      <w:pPr>
        <w:numPr>
          <w:ilvl w:val="0"/>
          <w:numId w:val="2"/>
        </w:numPr>
        <w:ind w:hanging="425"/>
      </w:pPr>
      <w:r>
        <w:rPr>
          <w:color w:val="000000"/>
        </w:rPr>
        <w:t xml:space="preserve">Participate in multidisciplinary team meetings and medication review meetings and update care plans as required. </w:t>
      </w:r>
    </w:p>
    <w:p w14:paraId="3C2EAC9F" w14:textId="5528F5AF" w:rsidR="00C85EB3" w:rsidRDefault="006D3AC1">
      <w:pPr>
        <w:numPr>
          <w:ilvl w:val="0"/>
          <w:numId w:val="2"/>
        </w:numPr>
        <w:ind w:hanging="425"/>
      </w:pPr>
      <w:r>
        <w:rPr>
          <w:color w:val="000000"/>
        </w:rPr>
        <w:t xml:space="preserve">Contribute to discharge planning activities and </w:t>
      </w:r>
      <w:r w:rsidR="00261427">
        <w:rPr>
          <w:color w:val="000000"/>
        </w:rPr>
        <w:t xml:space="preserve">organise </w:t>
      </w:r>
      <w:r w:rsidR="00736D3E">
        <w:rPr>
          <w:color w:val="000000"/>
        </w:rPr>
        <w:t>appropriate medication</w:t>
      </w:r>
      <w:r>
        <w:rPr>
          <w:color w:val="000000"/>
        </w:rPr>
        <w:t xml:space="preserve"> supply</w:t>
      </w:r>
      <w:r w:rsidR="00261427">
        <w:rPr>
          <w:color w:val="000000"/>
        </w:rPr>
        <w:t xml:space="preserve"> for TTAs</w:t>
      </w:r>
      <w:r>
        <w:rPr>
          <w:color w:val="00B050"/>
        </w:rPr>
        <w:t xml:space="preserve">. </w:t>
      </w:r>
    </w:p>
    <w:p w14:paraId="65A11F1C" w14:textId="1D430A76" w:rsidR="00C85EB3" w:rsidRDefault="006D3AC1">
      <w:pPr>
        <w:numPr>
          <w:ilvl w:val="0"/>
          <w:numId w:val="2"/>
        </w:numPr>
        <w:spacing w:after="105"/>
        <w:ind w:hanging="425"/>
      </w:pPr>
      <w:r>
        <w:rPr>
          <w:color w:val="000000"/>
        </w:rPr>
        <w:t xml:space="preserve">Contribute to the clinical, cost effective and evidence-based use of medicines by ensuring prescribing follows national and the HCRG Care Group </w:t>
      </w:r>
      <w:r w:rsidR="00736D3E">
        <w:rPr>
          <w:color w:val="000000"/>
        </w:rPr>
        <w:t>guidelines.</w:t>
      </w:r>
      <w:r>
        <w:rPr>
          <w:color w:val="000000"/>
        </w:rPr>
        <w:t xml:space="preserve"> </w:t>
      </w:r>
    </w:p>
    <w:p w14:paraId="71335CB8" w14:textId="77777777" w:rsidR="00C85EB3" w:rsidRDefault="006D3AC1">
      <w:pPr>
        <w:numPr>
          <w:ilvl w:val="0"/>
          <w:numId w:val="2"/>
        </w:numPr>
        <w:spacing w:after="108"/>
        <w:ind w:hanging="425"/>
      </w:pPr>
      <w:r>
        <w:rPr>
          <w:color w:val="000000"/>
        </w:rPr>
        <w:t xml:space="preserve">Liaise with the pharmacy team that provide supply pharmaceutical service to our community hospital inpatient services. </w:t>
      </w:r>
    </w:p>
    <w:p w14:paraId="5A790018" w14:textId="77777777" w:rsidR="00C85EB3" w:rsidRDefault="006D3AC1">
      <w:pPr>
        <w:numPr>
          <w:ilvl w:val="0"/>
          <w:numId w:val="2"/>
        </w:numPr>
        <w:spacing w:after="107"/>
        <w:ind w:hanging="425"/>
      </w:pPr>
      <w:r>
        <w:rPr>
          <w:color w:val="000000"/>
        </w:rPr>
        <w:t xml:space="preserve">To advise inpatient ward teams on issues relating to medication, provide medication reviews and other medicines management services. </w:t>
      </w:r>
    </w:p>
    <w:p w14:paraId="6F057F4B" w14:textId="77777777" w:rsidR="00C85EB3" w:rsidRDefault="006D3AC1">
      <w:pPr>
        <w:numPr>
          <w:ilvl w:val="0"/>
          <w:numId w:val="2"/>
        </w:numPr>
        <w:ind w:hanging="425"/>
      </w:pPr>
      <w:r>
        <w:rPr>
          <w:color w:val="000000"/>
        </w:rPr>
        <w:t xml:space="preserve">Provide an interface where necessary, with GPs and Community Pharmacists, in the locality. </w:t>
      </w:r>
    </w:p>
    <w:p w14:paraId="40F153A3" w14:textId="31A0E258" w:rsidR="00C85EB3" w:rsidRDefault="006D3AC1">
      <w:pPr>
        <w:numPr>
          <w:ilvl w:val="0"/>
          <w:numId w:val="2"/>
        </w:numPr>
        <w:ind w:hanging="425"/>
      </w:pPr>
      <w:r>
        <w:rPr>
          <w:color w:val="000000"/>
        </w:rPr>
        <w:t xml:space="preserve">To implement and monitor the recommendations of the </w:t>
      </w:r>
      <w:r w:rsidR="00BE79C8">
        <w:rPr>
          <w:color w:val="000000"/>
        </w:rPr>
        <w:t>Medicines Optimisation</w:t>
      </w:r>
      <w:r>
        <w:rPr>
          <w:color w:val="000000"/>
        </w:rPr>
        <w:t xml:space="preserve"> Group for HCRG Care Group. </w:t>
      </w:r>
    </w:p>
    <w:p w14:paraId="05226391" w14:textId="77777777" w:rsidR="00C85EB3" w:rsidRDefault="006D3AC1">
      <w:pPr>
        <w:numPr>
          <w:ilvl w:val="0"/>
          <w:numId w:val="2"/>
        </w:numPr>
        <w:ind w:hanging="425"/>
      </w:pPr>
      <w:r>
        <w:rPr>
          <w:color w:val="000000"/>
        </w:rPr>
        <w:t xml:space="preserve">To contribute to clinical audits where required. </w:t>
      </w:r>
    </w:p>
    <w:p w14:paraId="135272DE" w14:textId="77777777" w:rsidR="00C85EB3" w:rsidRDefault="006D3AC1">
      <w:pPr>
        <w:numPr>
          <w:ilvl w:val="0"/>
          <w:numId w:val="2"/>
        </w:numPr>
        <w:ind w:hanging="425"/>
      </w:pPr>
      <w:r>
        <w:rPr>
          <w:color w:val="000000"/>
        </w:rPr>
        <w:t xml:space="preserve">The post will require the flexibility to move across the four community hospitals inpatient wards as necessary. </w:t>
      </w:r>
    </w:p>
    <w:p w14:paraId="5D0D632C" w14:textId="77777777" w:rsidR="00C85EB3" w:rsidRDefault="006D3AC1">
      <w:pPr>
        <w:numPr>
          <w:ilvl w:val="0"/>
          <w:numId w:val="2"/>
        </w:numPr>
        <w:ind w:hanging="425"/>
      </w:pPr>
      <w:r>
        <w:rPr>
          <w:color w:val="000000"/>
        </w:rPr>
        <w:t xml:space="preserve">Providing advice on therapeutic drug monitoring of specific drugs. </w:t>
      </w:r>
    </w:p>
    <w:p w14:paraId="65A2757C" w14:textId="77777777" w:rsidR="00C85EB3" w:rsidRDefault="006D3AC1">
      <w:pPr>
        <w:numPr>
          <w:ilvl w:val="0"/>
          <w:numId w:val="2"/>
        </w:numPr>
        <w:ind w:hanging="425"/>
      </w:pPr>
      <w:r>
        <w:rPr>
          <w:color w:val="000000"/>
        </w:rPr>
        <w:t xml:space="preserve">Providing highly specialised medicines information and advice to patients, medical and nursing staff. </w:t>
      </w:r>
    </w:p>
    <w:p w14:paraId="24820278" w14:textId="725DF523" w:rsidR="00C85EB3" w:rsidRDefault="006D3AC1">
      <w:pPr>
        <w:numPr>
          <w:ilvl w:val="0"/>
          <w:numId w:val="2"/>
        </w:numPr>
        <w:ind w:hanging="425"/>
      </w:pPr>
      <w:r>
        <w:rPr>
          <w:color w:val="000000"/>
        </w:rPr>
        <w:t xml:space="preserve">Ensuring that the use of medication is </w:t>
      </w:r>
      <w:r w:rsidR="00261427">
        <w:rPr>
          <w:color w:val="000000"/>
        </w:rPr>
        <w:t xml:space="preserve">safe and </w:t>
      </w:r>
      <w:r>
        <w:rPr>
          <w:color w:val="000000"/>
        </w:rPr>
        <w:t xml:space="preserve">based on sound evidence and research-based practices. </w:t>
      </w:r>
    </w:p>
    <w:p w14:paraId="2AA58911" w14:textId="243F3396" w:rsidR="00C85EB3" w:rsidRPr="00736D3E" w:rsidRDefault="006D3AC1">
      <w:pPr>
        <w:numPr>
          <w:ilvl w:val="0"/>
          <w:numId w:val="2"/>
        </w:numPr>
        <w:ind w:hanging="425"/>
      </w:pPr>
      <w:r>
        <w:rPr>
          <w:color w:val="000000"/>
        </w:rPr>
        <w:t xml:space="preserve">Ensuring that effective medicines management practices are carried out and thus promote economic drug usage. </w:t>
      </w:r>
    </w:p>
    <w:p w14:paraId="27AABA5D" w14:textId="1E444E5B" w:rsidR="007C4F9E" w:rsidRPr="00736D3E" w:rsidRDefault="007C4F9E">
      <w:pPr>
        <w:numPr>
          <w:ilvl w:val="0"/>
          <w:numId w:val="2"/>
        </w:numPr>
        <w:ind w:hanging="425"/>
      </w:pPr>
      <w:r>
        <w:rPr>
          <w:color w:val="000000"/>
        </w:rPr>
        <w:t xml:space="preserve">Ensure safe disposal of waste medication and assist in CD destruction based on local </w:t>
      </w:r>
      <w:r w:rsidR="00EE45B4">
        <w:rPr>
          <w:color w:val="000000"/>
        </w:rPr>
        <w:t>policies.</w:t>
      </w:r>
    </w:p>
    <w:p w14:paraId="3D7EC8DC" w14:textId="6DE49EBB" w:rsidR="00EE45B4" w:rsidRPr="00736D3E" w:rsidRDefault="00EE45B4">
      <w:pPr>
        <w:numPr>
          <w:ilvl w:val="0"/>
          <w:numId w:val="2"/>
        </w:numPr>
        <w:ind w:hanging="425"/>
      </w:pPr>
      <w:r>
        <w:rPr>
          <w:color w:val="000000"/>
        </w:rPr>
        <w:t xml:space="preserve">Report Datix and where support the Lead Pharmacist with information where </w:t>
      </w:r>
      <w:r w:rsidR="00736D3E">
        <w:rPr>
          <w:color w:val="000000"/>
        </w:rPr>
        <w:t>required.</w:t>
      </w:r>
    </w:p>
    <w:p w14:paraId="579DF71F" w14:textId="0C43BD38" w:rsidR="00EE45B4" w:rsidRDefault="00EE45B4">
      <w:pPr>
        <w:numPr>
          <w:ilvl w:val="0"/>
          <w:numId w:val="2"/>
        </w:numPr>
        <w:ind w:hanging="425"/>
      </w:pPr>
      <w:r>
        <w:rPr>
          <w:color w:val="000000"/>
        </w:rPr>
        <w:t>Escalate CD discrepancies to the Lead Pharmacist and CDAO when identified.</w:t>
      </w:r>
    </w:p>
    <w:p w14:paraId="2B8811FE" w14:textId="77777777" w:rsidR="00C85EB3" w:rsidRDefault="006D3AC1">
      <w:pPr>
        <w:numPr>
          <w:ilvl w:val="0"/>
          <w:numId w:val="2"/>
        </w:numPr>
        <w:spacing w:after="105"/>
        <w:ind w:hanging="425"/>
      </w:pPr>
      <w:r>
        <w:rPr>
          <w:color w:val="000000"/>
        </w:rPr>
        <w:t xml:space="preserve">To manage and reconcile conflicting views and differences of professional opinion with respect to medicines usage where a range of options are considered. </w:t>
      </w:r>
    </w:p>
    <w:p w14:paraId="1E26F552" w14:textId="77777777" w:rsidR="00C85EB3" w:rsidRDefault="006D3AC1">
      <w:pPr>
        <w:numPr>
          <w:ilvl w:val="0"/>
          <w:numId w:val="2"/>
        </w:numPr>
        <w:spacing w:after="108"/>
        <w:ind w:hanging="425"/>
      </w:pPr>
      <w:r>
        <w:rPr>
          <w:color w:val="000000"/>
        </w:rPr>
        <w:t xml:space="preserve">Proactively encourage safe practices in relation to the use of medicines, making Business Unit Lead Pharmacist and Chief Pharmacist aware of circumstances that might mitigate against safe standards of practice and advise on corrective action. </w:t>
      </w:r>
    </w:p>
    <w:p w14:paraId="579E1F88" w14:textId="77777777" w:rsidR="00C85EB3" w:rsidRDefault="006D3AC1">
      <w:pPr>
        <w:numPr>
          <w:ilvl w:val="0"/>
          <w:numId w:val="2"/>
        </w:numPr>
        <w:spacing w:after="107"/>
        <w:ind w:hanging="425"/>
      </w:pPr>
      <w:r>
        <w:rPr>
          <w:color w:val="000000"/>
        </w:rPr>
        <w:t xml:space="preserve">Ensure that medication errors are reported using organisation’s Datix incident reporting system ensuring shared learning from incidents is embedded into practice. </w:t>
      </w:r>
    </w:p>
    <w:p w14:paraId="682C8EF4" w14:textId="77777777" w:rsidR="00C85EB3" w:rsidRDefault="006D3AC1">
      <w:pPr>
        <w:numPr>
          <w:ilvl w:val="0"/>
          <w:numId w:val="2"/>
        </w:numPr>
        <w:ind w:hanging="425"/>
      </w:pPr>
      <w:r>
        <w:rPr>
          <w:color w:val="000000"/>
        </w:rPr>
        <w:t xml:space="preserve">Implement and monitor national and local initiatives and directives, regarding medicines management. </w:t>
      </w:r>
    </w:p>
    <w:p w14:paraId="10750BB9" w14:textId="77777777" w:rsidR="00C85EB3" w:rsidRDefault="006D3AC1">
      <w:pPr>
        <w:numPr>
          <w:ilvl w:val="0"/>
          <w:numId w:val="2"/>
        </w:numPr>
        <w:ind w:hanging="425"/>
      </w:pPr>
      <w:r>
        <w:rPr>
          <w:color w:val="000000"/>
        </w:rPr>
        <w:t xml:space="preserve">Participate in and encourage reporting of adverse drug reactions. </w:t>
      </w:r>
    </w:p>
    <w:p w14:paraId="754F6CF4" w14:textId="77777777" w:rsidR="00C85EB3" w:rsidRDefault="006D3AC1">
      <w:pPr>
        <w:numPr>
          <w:ilvl w:val="0"/>
          <w:numId w:val="2"/>
        </w:numPr>
        <w:spacing w:after="107"/>
        <w:ind w:hanging="425"/>
      </w:pPr>
      <w:r>
        <w:rPr>
          <w:color w:val="000000"/>
        </w:rPr>
        <w:t xml:space="preserve">Educate patients about their drug therapy with the provision of verbal or written information where necessary including participation in medicines education groups for patients and carers as necessary. </w:t>
      </w:r>
    </w:p>
    <w:p w14:paraId="0313C80D" w14:textId="2AC28222" w:rsidR="00C85EB3" w:rsidRDefault="006D3AC1">
      <w:pPr>
        <w:numPr>
          <w:ilvl w:val="0"/>
          <w:numId w:val="2"/>
        </w:numPr>
        <w:ind w:hanging="425"/>
      </w:pPr>
      <w:r>
        <w:rPr>
          <w:color w:val="000000"/>
        </w:rPr>
        <w:lastRenderedPageBreak/>
        <w:t xml:space="preserve">Participate in medication management educational programmes across the community hospital inpatient </w:t>
      </w:r>
      <w:r w:rsidR="00736D3E">
        <w:rPr>
          <w:color w:val="000000"/>
        </w:rPr>
        <w:t>wards.</w:t>
      </w:r>
      <w:r>
        <w:rPr>
          <w:color w:val="000000"/>
        </w:rPr>
        <w:t xml:space="preserve"> </w:t>
      </w:r>
    </w:p>
    <w:p w14:paraId="28EE547E" w14:textId="77777777" w:rsidR="00C85EB3" w:rsidRDefault="006D3AC1">
      <w:pPr>
        <w:numPr>
          <w:ilvl w:val="0"/>
          <w:numId w:val="2"/>
        </w:numPr>
        <w:ind w:hanging="425"/>
      </w:pPr>
      <w:r>
        <w:rPr>
          <w:color w:val="000000"/>
        </w:rPr>
        <w:t>Receive clinical supervision from the Business Unit Lead Pharmacist in accordance with good practice guidelines</w:t>
      </w:r>
      <w:r>
        <w:rPr>
          <w:b/>
          <w:color w:val="000000"/>
        </w:rPr>
        <w:t>.</w:t>
      </w:r>
      <w:r>
        <w:rPr>
          <w:color w:val="000000"/>
        </w:rPr>
        <w:t xml:space="preserve"> </w:t>
      </w:r>
    </w:p>
    <w:p w14:paraId="5A2C4156" w14:textId="77777777" w:rsidR="00C85EB3" w:rsidRDefault="006D3AC1">
      <w:pPr>
        <w:numPr>
          <w:ilvl w:val="0"/>
          <w:numId w:val="2"/>
        </w:numPr>
        <w:spacing w:after="108"/>
        <w:ind w:hanging="425"/>
      </w:pPr>
      <w:r>
        <w:rPr>
          <w:color w:val="000000"/>
        </w:rPr>
        <w:t xml:space="preserve">Participate in regular appraisal and to maintain a continuing professional development record as required by </w:t>
      </w:r>
      <w:proofErr w:type="spellStart"/>
      <w:r>
        <w:rPr>
          <w:color w:val="000000"/>
        </w:rPr>
        <w:t>GPhC</w:t>
      </w:r>
      <w:proofErr w:type="spellEnd"/>
      <w:r>
        <w:rPr>
          <w:color w:val="000000"/>
        </w:rPr>
        <w:t xml:space="preserve">. </w:t>
      </w:r>
    </w:p>
    <w:p w14:paraId="6ED36FBC" w14:textId="77777777" w:rsidR="00C85EB3" w:rsidRDefault="006D3AC1">
      <w:pPr>
        <w:numPr>
          <w:ilvl w:val="0"/>
          <w:numId w:val="2"/>
        </w:numPr>
        <w:ind w:hanging="425"/>
      </w:pPr>
      <w:r>
        <w:rPr>
          <w:color w:val="000000"/>
        </w:rPr>
        <w:t xml:space="preserve">Engage in Continuous Professional Development as required by General Pharmaceutical Council. </w:t>
      </w:r>
    </w:p>
    <w:p w14:paraId="407263ED" w14:textId="77777777" w:rsidR="00C85EB3" w:rsidRDefault="006D3AC1">
      <w:pPr>
        <w:numPr>
          <w:ilvl w:val="0"/>
          <w:numId w:val="2"/>
        </w:numPr>
        <w:spacing w:after="108"/>
        <w:ind w:hanging="425"/>
      </w:pPr>
      <w:r>
        <w:rPr>
          <w:color w:val="000000"/>
        </w:rPr>
        <w:t xml:space="preserve">Maintain and update own competencies and identify own training needs, and maintain portfolio of evidence of CPD. </w:t>
      </w:r>
    </w:p>
    <w:p w14:paraId="7F7052D6" w14:textId="77777777" w:rsidR="00C85EB3" w:rsidRDefault="006D3AC1">
      <w:pPr>
        <w:numPr>
          <w:ilvl w:val="0"/>
          <w:numId w:val="2"/>
        </w:numPr>
        <w:ind w:hanging="425"/>
      </w:pPr>
      <w:r>
        <w:rPr>
          <w:color w:val="000000"/>
        </w:rPr>
        <w:t xml:space="preserve">Work towards objectives identified at appraisal and develop with manager, own Personal Development Plan. </w:t>
      </w:r>
    </w:p>
    <w:p w14:paraId="1326D07C" w14:textId="77777777" w:rsidR="00C85EB3" w:rsidRDefault="006D3AC1">
      <w:pPr>
        <w:spacing w:after="0" w:line="259" w:lineRule="auto"/>
        <w:ind w:left="720" w:firstLine="0"/>
      </w:pPr>
      <w:r>
        <w:rPr>
          <w:color w:val="000000"/>
        </w:rPr>
        <w:t xml:space="preserve"> </w:t>
      </w:r>
    </w:p>
    <w:p w14:paraId="5318D886" w14:textId="77777777" w:rsidR="00C85EB3" w:rsidRDefault="006D3AC1">
      <w:pPr>
        <w:pStyle w:val="Heading1"/>
        <w:ind w:left="137"/>
      </w:pPr>
      <w:r>
        <w:t xml:space="preserve">Key Internal Relationships </w:t>
      </w:r>
    </w:p>
    <w:p w14:paraId="7B375E59" w14:textId="77777777" w:rsidR="00C85EB3" w:rsidRDefault="006D3AC1">
      <w:pPr>
        <w:numPr>
          <w:ilvl w:val="0"/>
          <w:numId w:val="3"/>
        </w:numPr>
        <w:ind w:left="577" w:right="146" w:hanging="447"/>
      </w:pPr>
      <w:r>
        <w:t xml:space="preserve">Head of Business Unit </w:t>
      </w:r>
    </w:p>
    <w:p w14:paraId="162B7C16" w14:textId="77777777" w:rsidR="00C85EB3" w:rsidRDefault="006D3AC1">
      <w:pPr>
        <w:numPr>
          <w:ilvl w:val="0"/>
          <w:numId w:val="3"/>
        </w:numPr>
        <w:ind w:left="577" w:right="146" w:hanging="447"/>
      </w:pPr>
      <w:r>
        <w:t xml:space="preserve">Head of Quality and Patient Safety </w:t>
      </w:r>
    </w:p>
    <w:p w14:paraId="1D44264B" w14:textId="77777777" w:rsidR="00C85EB3" w:rsidRDefault="006D3AC1">
      <w:pPr>
        <w:numPr>
          <w:ilvl w:val="0"/>
          <w:numId w:val="3"/>
        </w:numPr>
        <w:ind w:left="577" w:right="146" w:hanging="447"/>
      </w:pPr>
      <w:r>
        <w:t xml:space="preserve">Head of Operations </w:t>
      </w:r>
    </w:p>
    <w:p w14:paraId="5A7DDDF7" w14:textId="77777777" w:rsidR="00C85EB3" w:rsidRDefault="006D3AC1">
      <w:pPr>
        <w:numPr>
          <w:ilvl w:val="0"/>
          <w:numId w:val="3"/>
        </w:numPr>
        <w:ind w:left="577" w:right="146" w:hanging="447"/>
      </w:pPr>
      <w:r>
        <w:t xml:space="preserve">Head of Finance </w:t>
      </w:r>
    </w:p>
    <w:p w14:paraId="29B93AF4" w14:textId="77777777" w:rsidR="00C85EB3" w:rsidRDefault="006D3AC1">
      <w:pPr>
        <w:numPr>
          <w:ilvl w:val="0"/>
          <w:numId w:val="3"/>
        </w:numPr>
        <w:ind w:left="577" w:right="146" w:hanging="447"/>
      </w:pPr>
      <w:r>
        <w:t xml:space="preserve">Non-Medical Prescriber Lead </w:t>
      </w:r>
    </w:p>
    <w:p w14:paraId="42175D89" w14:textId="77777777" w:rsidR="00C85EB3" w:rsidRDefault="006D3AC1">
      <w:pPr>
        <w:numPr>
          <w:ilvl w:val="0"/>
          <w:numId w:val="3"/>
        </w:numPr>
        <w:ind w:left="577" w:right="146" w:hanging="447"/>
      </w:pPr>
      <w:r>
        <w:t xml:space="preserve">Advanced Clinical Practitioners on the wards </w:t>
      </w:r>
    </w:p>
    <w:p w14:paraId="156C21C5" w14:textId="77777777" w:rsidR="00C85EB3" w:rsidRDefault="006D3AC1">
      <w:pPr>
        <w:numPr>
          <w:ilvl w:val="0"/>
          <w:numId w:val="3"/>
        </w:numPr>
        <w:ind w:left="577" w:right="146" w:hanging="447"/>
      </w:pPr>
      <w:r>
        <w:t xml:space="preserve">Ward Doctors </w:t>
      </w:r>
    </w:p>
    <w:p w14:paraId="7058439A" w14:textId="77777777" w:rsidR="00C85EB3" w:rsidRDefault="006D3AC1">
      <w:pPr>
        <w:numPr>
          <w:ilvl w:val="0"/>
          <w:numId w:val="3"/>
        </w:numPr>
        <w:ind w:left="577" w:right="146" w:hanging="447"/>
      </w:pPr>
      <w:r>
        <w:t xml:space="preserve">Community Hospital Matrons </w:t>
      </w:r>
    </w:p>
    <w:p w14:paraId="05265E44" w14:textId="1D66EF3B" w:rsidR="00C85EB3" w:rsidRDefault="006D3AC1">
      <w:pPr>
        <w:numPr>
          <w:ilvl w:val="0"/>
          <w:numId w:val="3"/>
        </w:numPr>
        <w:spacing w:after="73"/>
        <w:ind w:left="577" w:right="146" w:hanging="447"/>
      </w:pPr>
      <w:r>
        <w:t xml:space="preserve">HCRG Care Group Chief Pharmacist </w:t>
      </w:r>
    </w:p>
    <w:p w14:paraId="10F4791D" w14:textId="77777777" w:rsidR="00443F03" w:rsidRDefault="00443F03" w:rsidP="00443F03">
      <w:pPr>
        <w:spacing w:after="73"/>
        <w:ind w:left="577" w:right="146" w:firstLine="0"/>
      </w:pPr>
    </w:p>
    <w:p w14:paraId="2BFAF8CC" w14:textId="77777777" w:rsidR="00C85EB3" w:rsidRDefault="006D3AC1">
      <w:pPr>
        <w:pStyle w:val="Heading1"/>
        <w:spacing w:after="2"/>
        <w:ind w:left="137"/>
      </w:pPr>
      <w:r>
        <w:t xml:space="preserve">External </w:t>
      </w:r>
    </w:p>
    <w:p w14:paraId="56277663" w14:textId="77777777" w:rsidR="00C85EB3" w:rsidRDefault="006D3AC1">
      <w:pPr>
        <w:spacing w:after="0" w:line="259" w:lineRule="auto"/>
        <w:ind w:left="120" w:firstLine="0"/>
      </w:pPr>
      <w:r>
        <w:rPr>
          <w:color w:val="000000"/>
        </w:rPr>
        <w:t xml:space="preserve"> </w:t>
      </w:r>
    </w:p>
    <w:p w14:paraId="42F58A5B" w14:textId="77777777" w:rsidR="00C85EB3" w:rsidRDefault="006D3AC1">
      <w:pPr>
        <w:spacing w:after="0"/>
        <w:ind w:left="137" w:right="174"/>
      </w:pPr>
      <w:r>
        <w:rPr>
          <w:color w:val="000000"/>
        </w:rPr>
        <w:t xml:space="preserve">Health and Care Partnerships, specifically partnership Lead Pharmacists, professional and regulatory bodies, referrers, patients/service-users </w:t>
      </w:r>
    </w:p>
    <w:p w14:paraId="60C9AF75" w14:textId="77777777" w:rsidR="00C85EB3" w:rsidRDefault="006D3AC1">
      <w:pPr>
        <w:spacing w:after="0" w:line="259" w:lineRule="auto"/>
        <w:ind w:left="0" w:firstLine="0"/>
      </w:pPr>
      <w:r>
        <w:rPr>
          <w:color w:val="000000"/>
        </w:rPr>
        <w:t xml:space="preserve"> </w:t>
      </w:r>
    </w:p>
    <w:p w14:paraId="345CF2A6" w14:textId="77777777" w:rsidR="00C85EB3" w:rsidRDefault="006D3AC1">
      <w:pPr>
        <w:spacing w:after="0" w:line="259" w:lineRule="auto"/>
        <w:ind w:left="120" w:firstLine="0"/>
      </w:pPr>
      <w:r>
        <w:rPr>
          <w:b/>
          <w:color w:val="000000"/>
        </w:rPr>
        <w:t>Other Considerations (</w:t>
      </w:r>
      <w:proofErr w:type="gramStart"/>
      <w:r>
        <w:rPr>
          <w:b/>
          <w:color w:val="000000"/>
        </w:rPr>
        <w:t>i.e.</w:t>
      </w:r>
      <w:proofErr w:type="gramEnd"/>
      <w:r>
        <w:rPr>
          <w:b/>
          <w:color w:val="000000"/>
        </w:rPr>
        <w:t xml:space="preserve"> required to travel): </w:t>
      </w:r>
    </w:p>
    <w:p w14:paraId="6CD5874B" w14:textId="77777777" w:rsidR="00C85EB3" w:rsidRDefault="006D3AC1">
      <w:pPr>
        <w:spacing w:after="0" w:line="259" w:lineRule="auto"/>
        <w:ind w:left="120" w:firstLine="0"/>
      </w:pPr>
      <w:r>
        <w:rPr>
          <w:color w:val="000000"/>
        </w:rPr>
        <w:t xml:space="preserve"> </w:t>
      </w:r>
    </w:p>
    <w:p w14:paraId="56B442E7" w14:textId="77777777" w:rsidR="00C85EB3" w:rsidRDefault="006D3AC1">
      <w:pPr>
        <w:ind w:left="137"/>
      </w:pPr>
      <w:r>
        <w:rPr>
          <w:color w:val="000000"/>
        </w:rPr>
        <w:t xml:space="preserve">Site base will </w:t>
      </w:r>
      <w:proofErr w:type="gramStart"/>
      <w:r>
        <w:rPr>
          <w:color w:val="000000"/>
        </w:rPr>
        <w:t>be:</w:t>
      </w:r>
      <w:proofErr w:type="gramEnd"/>
      <w:r>
        <w:rPr>
          <w:color w:val="000000"/>
        </w:rPr>
        <w:t xml:space="preserve"> Livingstone Community Hospital </w:t>
      </w:r>
    </w:p>
    <w:p w14:paraId="5C777F18" w14:textId="77777777" w:rsidR="00C85EB3" w:rsidRDefault="006D3AC1">
      <w:pPr>
        <w:ind w:left="137"/>
      </w:pPr>
      <w:r>
        <w:rPr>
          <w:color w:val="000000"/>
        </w:rPr>
        <w:t xml:space="preserve">Flexibility and ability to travel across North Kent BU Sites  </w:t>
      </w:r>
    </w:p>
    <w:p w14:paraId="754CB8BB" w14:textId="77777777" w:rsidR="00C85EB3" w:rsidRDefault="006D3AC1">
      <w:pPr>
        <w:spacing w:after="149"/>
        <w:ind w:left="137"/>
      </w:pPr>
      <w:r>
        <w:rPr>
          <w:color w:val="000000"/>
        </w:rPr>
        <w:t xml:space="preserve">Car driver, with full driving licence  </w:t>
      </w:r>
    </w:p>
    <w:p w14:paraId="1B57C88F" w14:textId="77777777" w:rsidR="00C85EB3" w:rsidRDefault="006D3AC1">
      <w:pPr>
        <w:pStyle w:val="Heading1"/>
        <w:ind w:left="137"/>
      </w:pPr>
      <w:r>
        <w:t xml:space="preserve">Our values </w:t>
      </w:r>
    </w:p>
    <w:p w14:paraId="11B5DBB6" w14:textId="77777777" w:rsidR="00C85EB3" w:rsidRDefault="006D3AC1">
      <w:pPr>
        <w:ind w:left="140" w:right="146"/>
      </w:pPr>
      <w:r>
        <w:t>Our values are our moral compass and core to our DNA. They underpin the way we deliver our services and treat those who use our services.</w:t>
      </w:r>
      <w:r>
        <w:rPr>
          <w:color w:val="000000"/>
        </w:rPr>
        <w:t xml:space="preserve"> </w:t>
      </w:r>
    </w:p>
    <w:p w14:paraId="08BA8CB8" w14:textId="1491D2C2" w:rsidR="00C85EB3" w:rsidRDefault="006D3AC1">
      <w:pPr>
        <w:spacing w:after="0"/>
        <w:ind w:left="140" w:right="146"/>
      </w:pPr>
      <w:r>
        <w:t xml:space="preserve">To many organisations values are just words which don’t translate into reality of the day to day but our values flow through everything that we do, they define who we are, what we stand for and set the </w:t>
      </w:r>
      <w:r>
        <w:lastRenderedPageBreak/>
        <w:t xml:space="preserve">expectations of our colleagues, communities, </w:t>
      </w:r>
      <w:r w:rsidR="00443F03">
        <w:t>customers,</w:t>
      </w:r>
      <w:r>
        <w:t xml:space="preserve"> and partners. They have been defined by our colleagues and have been integral to our journey so far and will be integral to our future as well.</w:t>
      </w:r>
      <w:r>
        <w:rPr>
          <w:color w:val="000000"/>
        </w:rPr>
        <w:t xml:space="preserve"> </w:t>
      </w:r>
    </w:p>
    <w:p w14:paraId="77B519C6" w14:textId="77777777" w:rsidR="00C85EB3" w:rsidRDefault="006D3AC1">
      <w:pPr>
        <w:spacing w:after="72" w:line="259" w:lineRule="auto"/>
        <w:ind w:left="0" w:firstLine="0"/>
      </w:pPr>
      <w:r>
        <w:t xml:space="preserve"> </w:t>
      </w:r>
    </w:p>
    <w:p w14:paraId="79AAC433" w14:textId="77777777" w:rsidR="00C85EB3" w:rsidRDefault="006D3AC1">
      <w:pPr>
        <w:spacing w:after="0"/>
        <w:ind w:left="140" w:right="146"/>
      </w:pPr>
      <w:r>
        <w:t xml:space="preserve">We have three values which help us stand out from the crowd, not just because there’s only three, but because they are unique to who we are. We care, we think, and we do. </w:t>
      </w:r>
    </w:p>
    <w:p w14:paraId="2735E1B9" w14:textId="77777777" w:rsidR="00C85EB3" w:rsidRDefault="006D3AC1">
      <w:pPr>
        <w:spacing w:after="0" w:line="259" w:lineRule="auto"/>
        <w:ind w:left="120" w:firstLine="0"/>
      </w:pPr>
      <w:r>
        <w:t xml:space="preserve"> </w:t>
      </w:r>
    </w:p>
    <w:p w14:paraId="150E6B05" w14:textId="77777777" w:rsidR="00BE79C8" w:rsidRDefault="006D3AC1">
      <w:pPr>
        <w:spacing w:after="0" w:line="259" w:lineRule="auto"/>
        <w:ind w:left="120" w:firstLine="0"/>
      </w:pPr>
      <w:r>
        <w:rPr>
          <w:color w:val="00000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BE79C8" w:rsidRPr="00B27235" w14:paraId="726649DD" w14:textId="77777777" w:rsidTr="008F4BF0">
        <w:trPr>
          <w:trHeight w:val="454"/>
        </w:trPr>
        <w:tc>
          <w:tcPr>
            <w:tcW w:w="3387" w:type="dxa"/>
            <w:tcBorders>
              <w:left w:val="single" w:sz="4" w:space="0" w:color="B52059"/>
              <w:right w:val="single" w:sz="4" w:space="0" w:color="B52059"/>
            </w:tcBorders>
            <w:shd w:val="clear" w:color="auto" w:fill="auto"/>
            <w:vAlign w:val="center"/>
          </w:tcPr>
          <w:p w14:paraId="652C5058" w14:textId="77777777" w:rsidR="00BE79C8" w:rsidRPr="00097855" w:rsidRDefault="00BE79C8" w:rsidP="008F4BF0">
            <w:pPr>
              <w:pStyle w:val="Subheader"/>
            </w:pPr>
            <w:r w:rsidRPr="00BE79C8">
              <w:rPr>
                <w:rStyle w:val="BoldredChar"/>
                <w:color w:val="C00000"/>
              </w:rPr>
              <w:t>Care</w:t>
            </w:r>
          </w:p>
        </w:tc>
        <w:tc>
          <w:tcPr>
            <w:tcW w:w="3388" w:type="dxa"/>
            <w:tcBorders>
              <w:left w:val="single" w:sz="4" w:space="0" w:color="B52059"/>
              <w:right w:val="single" w:sz="4" w:space="0" w:color="B52059"/>
            </w:tcBorders>
            <w:shd w:val="clear" w:color="auto" w:fill="auto"/>
            <w:vAlign w:val="center"/>
          </w:tcPr>
          <w:p w14:paraId="70131C47" w14:textId="77777777" w:rsidR="00BE79C8" w:rsidRPr="00097855" w:rsidRDefault="00BE79C8" w:rsidP="008F4BF0">
            <w:pPr>
              <w:pStyle w:val="Subheader"/>
            </w:pPr>
            <w:r w:rsidRPr="00BE79C8">
              <w:rPr>
                <w:rStyle w:val="BoldredChar"/>
                <w:color w:val="C00000"/>
              </w:rPr>
              <w:t>Think</w:t>
            </w:r>
          </w:p>
        </w:tc>
        <w:tc>
          <w:tcPr>
            <w:tcW w:w="3388" w:type="dxa"/>
            <w:tcBorders>
              <w:left w:val="single" w:sz="4" w:space="0" w:color="B52059"/>
            </w:tcBorders>
            <w:shd w:val="clear" w:color="auto" w:fill="auto"/>
            <w:vAlign w:val="center"/>
          </w:tcPr>
          <w:p w14:paraId="2830C79B" w14:textId="77777777" w:rsidR="00BE79C8" w:rsidRPr="00097855" w:rsidRDefault="00BE79C8" w:rsidP="008F4BF0">
            <w:pPr>
              <w:pStyle w:val="Subheader"/>
            </w:pPr>
            <w:r w:rsidRPr="00BE79C8">
              <w:rPr>
                <w:rStyle w:val="BoldredChar"/>
                <w:color w:val="C00000"/>
              </w:rPr>
              <w:t>Do</w:t>
            </w:r>
          </w:p>
        </w:tc>
      </w:tr>
      <w:tr w:rsidR="00BE79C8" w:rsidRPr="00B27235" w14:paraId="5490C17A" w14:textId="77777777" w:rsidTr="008F4BF0">
        <w:trPr>
          <w:trHeight w:val="109"/>
        </w:trPr>
        <w:tc>
          <w:tcPr>
            <w:tcW w:w="3387" w:type="dxa"/>
            <w:tcBorders>
              <w:left w:val="single" w:sz="4" w:space="0" w:color="B52059"/>
              <w:right w:val="single" w:sz="4" w:space="0" w:color="B52059"/>
            </w:tcBorders>
            <w:tcMar>
              <w:top w:w="113" w:type="dxa"/>
              <w:bottom w:w="113" w:type="dxa"/>
            </w:tcMar>
          </w:tcPr>
          <w:p w14:paraId="592CAB34" w14:textId="77777777" w:rsidR="00BE79C8" w:rsidRPr="00097855" w:rsidRDefault="00BE79C8" w:rsidP="008F4BF0">
            <w:pPr>
              <w:pStyle w:val="Bulletpoints"/>
              <w:rPr>
                <w:szCs w:val="24"/>
              </w:rPr>
            </w:pPr>
            <w:r w:rsidRPr="00097855">
              <w:rPr>
                <w:szCs w:val="24"/>
              </w:rPr>
              <w:t xml:space="preserve">Inspire </w:t>
            </w:r>
          </w:p>
          <w:p w14:paraId="21B0D6EA" w14:textId="77777777" w:rsidR="00BE79C8" w:rsidRPr="00097855" w:rsidRDefault="00BE79C8" w:rsidP="008F4BF0">
            <w:pPr>
              <w:pStyle w:val="Bulletpoints"/>
              <w:rPr>
                <w:szCs w:val="24"/>
              </w:rPr>
            </w:pPr>
            <w:r w:rsidRPr="00097855">
              <w:rPr>
                <w:szCs w:val="24"/>
              </w:rPr>
              <w:t>Understand</w:t>
            </w:r>
          </w:p>
          <w:p w14:paraId="18318D80" w14:textId="77777777" w:rsidR="00BE79C8" w:rsidRPr="00097855" w:rsidRDefault="00BE79C8" w:rsidP="008F4BF0">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00E2DB5" w14:textId="77777777" w:rsidR="00BE79C8" w:rsidRPr="00097855" w:rsidRDefault="00BE79C8" w:rsidP="008F4BF0">
            <w:pPr>
              <w:pStyle w:val="Bulletpoints"/>
              <w:rPr>
                <w:szCs w:val="24"/>
                <w:lang w:eastAsia="en-GB"/>
              </w:rPr>
            </w:pPr>
            <w:r w:rsidRPr="00097855">
              <w:rPr>
                <w:szCs w:val="24"/>
                <w:lang w:eastAsia="en-GB"/>
              </w:rPr>
              <w:t>Challenge</w:t>
            </w:r>
          </w:p>
          <w:p w14:paraId="7AFC5A28" w14:textId="77777777" w:rsidR="00BE79C8" w:rsidRPr="00097855" w:rsidRDefault="00BE79C8" w:rsidP="008F4BF0">
            <w:pPr>
              <w:pStyle w:val="Bulletpoints"/>
              <w:rPr>
                <w:szCs w:val="24"/>
                <w:lang w:eastAsia="en-GB"/>
              </w:rPr>
            </w:pPr>
            <w:r w:rsidRPr="00097855">
              <w:rPr>
                <w:szCs w:val="24"/>
                <w:lang w:eastAsia="en-GB"/>
              </w:rPr>
              <w:t>Improve</w:t>
            </w:r>
          </w:p>
          <w:p w14:paraId="3E1BB5D4" w14:textId="77777777" w:rsidR="00BE79C8" w:rsidRPr="00B27235" w:rsidRDefault="00BE79C8" w:rsidP="008F4BF0">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81B6540" w14:textId="77777777" w:rsidR="00BE79C8" w:rsidRPr="00097855" w:rsidRDefault="00BE79C8" w:rsidP="008F4BF0">
            <w:pPr>
              <w:pStyle w:val="Bulletpoints"/>
              <w:rPr>
                <w:szCs w:val="24"/>
              </w:rPr>
            </w:pPr>
            <w:r w:rsidRPr="00097855">
              <w:rPr>
                <w:szCs w:val="24"/>
              </w:rPr>
              <w:t>Accountability</w:t>
            </w:r>
          </w:p>
          <w:p w14:paraId="5E081CEB" w14:textId="77777777" w:rsidR="00BE79C8" w:rsidRPr="00097855" w:rsidRDefault="00BE79C8" w:rsidP="008F4BF0">
            <w:pPr>
              <w:pStyle w:val="Bulletpoints"/>
              <w:rPr>
                <w:szCs w:val="24"/>
              </w:rPr>
            </w:pPr>
            <w:r w:rsidRPr="00097855">
              <w:rPr>
                <w:szCs w:val="24"/>
              </w:rPr>
              <w:t>Involve</w:t>
            </w:r>
          </w:p>
          <w:p w14:paraId="784A46F3" w14:textId="77777777" w:rsidR="00BE79C8" w:rsidRPr="00B27235" w:rsidRDefault="00BE79C8" w:rsidP="008F4BF0">
            <w:pPr>
              <w:pStyle w:val="Bulletpoints"/>
              <w:rPr>
                <w:lang w:eastAsia="en-GB"/>
              </w:rPr>
            </w:pPr>
            <w:r w:rsidRPr="00097855">
              <w:rPr>
                <w:szCs w:val="24"/>
              </w:rPr>
              <w:t>Resilience</w:t>
            </w:r>
          </w:p>
        </w:tc>
      </w:tr>
    </w:tbl>
    <w:p w14:paraId="59214029" w14:textId="33F9E68C" w:rsidR="00C85EB3" w:rsidRDefault="00C85EB3">
      <w:pPr>
        <w:spacing w:after="0" w:line="259" w:lineRule="auto"/>
        <w:ind w:left="120" w:firstLine="0"/>
      </w:pPr>
    </w:p>
    <w:p w14:paraId="6BA74972" w14:textId="77777777" w:rsidR="00C85EB3" w:rsidRDefault="006D3AC1">
      <w:pPr>
        <w:spacing w:after="0" w:line="259" w:lineRule="auto"/>
        <w:ind w:left="0" w:right="3773" w:firstLine="0"/>
      </w:pPr>
      <w:r>
        <w:rPr>
          <w:color w:val="000000"/>
        </w:rPr>
        <w:t xml:space="preserve"> </w:t>
      </w:r>
    </w:p>
    <w:p w14:paraId="45BAE1D7" w14:textId="1231E59D" w:rsidR="00C85EB3" w:rsidRDefault="006D3AC1" w:rsidP="00BE79C8">
      <w:pPr>
        <w:spacing w:after="0" w:line="259" w:lineRule="auto"/>
        <w:ind w:left="3519" w:firstLine="0"/>
        <w:jc w:val="center"/>
      </w:pPr>
      <w:r>
        <w:rPr>
          <w:b/>
          <w:color w:val="000000"/>
        </w:rPr>
        <w:t xml:space="preserve"> </w:t>
      </w:r>
    </w:p>
    <w:p w14:paraId="4A758755" w14:textId="77777777" w:rsidR="00BE79C8" w:rsidRDefault="00BE79C8">
      <w:pPr>
        <w:pStyle w:val="Heading2"/>
        <w:ind w:left="137"/>
      </w:pPr>
    </w:p>
    <w:p w14:paraId="4107F5EF" w14:textId="2ECEB153" w:rsidR="00C85EB3" w:rsidRDefault="006D3AC1">
      <w:pPr>
        <w:pStyle w:val="Heading2"/>
        <w:ind w:left="137"/>
      </w:pPr>
      <w:r>
        <w:t xml:space="preserve">Confidentiality and Information Security </w:t>
      </w:r>
    </w:p>
    <w:p w14:paraId="69729BA0" w14:textId="77777777" w:rsidR="00C85EB3" w:rsidRDefault="006D3AC1">
      <w:pPr>
        <w:spacing w:after="0"/>
        <w:ind w:left="140" w:right="146"/>
      </w:pPr>
      <w:r>
        <w:t>As our employee you will be required to uphold the confidentiality of all records held by the company, whether patients/service records or corporate information. This duty lasts indefinitely and will continue after you leave the company’s employment.</w:t>
      </w:r>
      <w:r>
        <w:rPr>
          <w:color w:val="000000"/>
        </w:rPr>
        <w:t xml:space="preserve"> </w:t>
      </w:r>
    </w:p>
    <w:p w14:paraId="6CC9461A" w14:textId="77777777" w:rsidR="00C85EB3" w:rsidRDefault="006D3AC1">
      <w:pPr>
        <w:spacing w:after="0"/>
        <w:ind w:left="140" w:right="146"/>
      </w:pPr>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w:t>
      </w:r>
      <w:hyperlink r:id="rId7">
        <w:r>
          <w:t xml:space="preserve"> </w:t>
        </w:r>
      </w:hyperlink>
      <w:hyperlink r:id="rId8">
        <w:r>
          <w:rPr>
            <w:u w:val="single" w:color="3B3B3A"/>
          </w:rPr>
          <w:t xml:space="preserve"> </w:t>
        </w:r>
      </w:hyperlink>
      <w:hyperlink r:id="rId9">
        <w:r>
          <w:rPr>
            <w:u w:val="single" w:color="3B3B3A"/>
          </w:rPr>
          <w:t>Records</w:t>
        </w:r>
      </w:hyperlink>
      <w:hyperlink r:id="rId10">
        <w:r>
          <w:rPr>
            <w:u w:val="single" w:color="3B3B3A"/>
          </w:rPr>
          <w:t xml:space="preserve"> </w:t>
        </w:r>
      </w:hyperlink>
      <w:hyperlink r:id="rId11">
        <w:r>
          <w:rPr>
            <w:u w:val="single" w:color="3B3B3A"/>
          </w:rPr>
          <w:t>Management:</w:t>
        </w:r>
      </w:hyperlink>
      <w:hyperlink r:id="rId12">
        <w:r>
          <w:rPr>
            <w:u w:val="single" w:color="3B3B3A"/>
          </w:rPr>
          <w:t xml:space="preserve"> </w:t>
        </w:r>
      </w:hyperlink>
      <w:hyperlink r:id="rId13">
        <w:r>
          <w:rPr>
            <w:u w:val="single" w:color="3B3B3A"/>
          </w:rPr>
          <w:t>NHS</w:t>
        </w:r>
      </w:hyperlink>
      <w:hyperlink r:id="rId14">
        <w:r>
          <w:rPr>
            <w:u w:val="single" w:color="3B3B3A"/>
          </w:rPr>
          <w:t xml:space="preserve"> </w:t>
        </w:r>
      </w:hyperlink>
      <w:hyperlink r:id="rId15">
        <w:r>
          <w:rPr>
            <w:u w:val="single" w:color="3B3B3A"/>
          </w:rPr>
          <w:t>Code</w:t>
        </w:r>
      </w:hyperlink>
      <w:hyperlink r:id="rId16">
        <w:r>
          <w:rPr>
            <w:u w:val="single" w:color="3B3B3A"/>
          </w:rPr>
          <w:t xml:space="preserve"> </w:t>
        </w:r>
      </w:hyperlink>
      <w:hyperlink r:id="rId17">
        <w:r>
          <w:rPr>
            <w:u w:val="single" w:color="3B3B3A"/>
          </w:rPr>
          <w:t>of</w:t>
        </w:r>
      </w:hyperlink>
      <w:hyperlink r:id="rId18">
        <w:r>
          <w:rPr>
            <w:u w:val="single" w:color="3B3B3A"/>
          </w:rPr>
          <w:t xml:space="preserve"> </w:t>
        </w:r>
      </w:hyperlink>
      <w:hyperlink r:id="rId19">
        <w:r>
          <w:rPr>
            <w:u w:val="single" w:color="3B3B3A"/>
          </w:rPr>
          <w:t>Practice</w:t>
        </w:r>
      </w:hyperlink>
      <w:hyperlink r:id="rId20">
        <w:r>
          <w:t xml:space="preserve"> </w:t>
        </w:r>
      </w:hyperlink>
      <w:r>
        <w:t>,</w:t>
      </w:r>
      <w:hyperlink r:id="rId21">
        <w:r>
          <w:t xml:space="preserve"> </w:t>
        </w:r>
      </w:hyperlink>
      <w:hyperlink r:id="rId22">
        <w:r>
          <w:rPr>
            <w:u w:val="single" w:color="3B3B3A"/>
          </w:rPr>
          <w:t>NHS</w:t>
        </w:r>
      </w:hyperlink>
      <w:hyperlink r:id="rId23">
        <w:r>
          <w:rPr>
            <w:u w:val="single" w:color="3B3B3A"/>
          </w:rPr>
          <w:t xml:space="preserve"> </w:t>
        </w:r>
      </w:hyperlink>
      <w:hyperlink r:id="rId24">
        <w:r>
          <w:rPr>
            <w:u w:val="single" w:color="3B3B3A"/>
          </w:rPr>
          <w:t>Constitution</w:t>
        </w:r>
      </w:hyperlink>
      <w:hyperlink r:id="rId25">
        <w:r>
          <w:t xml:space="preserve"> </w:t>
        </w:r>
      </w:hyperlink>
      <w:r>
        <w:t xml:space="preserve">and </w:t>
      </w:r>
      <w:hyperlink r:id="rId26">
        <w:r>
          <w:rPr>
            <w:u w:val="single" w:color="3B3B3A"/>
          </w:rPr>
          <w:t>HSCIC Code of Practice on Confidential Information</w:t>
        </w:r>
      </w:hyperlink>
      <w:hyperlink r:id="rId27">
        <w:r>
          <w:t xml:space="preserve"> </w:t>
        </w:r>
      </w:hyperlink>
      <w:r>
        <w:t>and should only be accessed or disclosed lawfully. Monitoring of compliance will be undertaken by the Company. Failure to adhere to Information Governance policies and procedures may result in disciplinary action and, where applicable, criminal prosecution.</w:t>
      </w:r>
      <w:r>
        <w:rPr>
          <w:color w:val="000000"/>
        </w:rPr>
        <w:t xml:space="preserve"> </w:t>
      </w:r>
    </w:p>
    <w:p w14:paraId="009352C1" w14:textId="77777777" w:rsidR="00C85EB3" w:rsidRDefault="006D3AC1">
      <w:pPr>
        <w:spacing w:after="0" w:line="259" w:lineRule="auto"/>
        <w:ind w:left="0" w:firstLine="0"/>
      </w:pPr>
      <w:r>
        <w:rPr>
          <w:color w:val="943634"/>
        </w:rPr>
        <w:t xml:space="preserve"> </w:t>
      </w:r>
    </w:p>
    <w:p w14:paraId="2EDA5A9B" w14:textId="77777777" w:rsidR="00C85EB3" w:rsidRDefault="006D3AC1">
      <w:pPr>
        <w:pStyle w:val="Heading2"/>
        <w:ind w:left="137"/>
      </w:pPr>
      <w:r>
        <w:t xml:space="preserve">Information governance responsibilities </w:t>
      </w:r>
    </w:p>
    <w:p w14:paraId="09D2B166" w14:textId="77777777" w:rsidR="00C85EB3" w:rsidRDefault="006D3AC1">
      <w:pPr>
        <w:spacing w:after="264"/>
        <w:ind w:left="140" w:right="146"/>
      </w:pPr>
      <w:r>
        <w:t>You are responsible for the following key aspects of Information Governance (not an exhaustive list):</w:t>
      </w:r>
      <w:r>
        <w:rPr>
          <w:color w:val="000000"/>
        </w:rPr>
        <w:t xml:space="preserve"> </w:t>
      </w:r>
    </w:p>
    <w:p w14:paraId="72EC40CC" w14:textId="77777777" w:rsidR="00C85EB3" w:rsidRDefault="006D3AC1">
      <w:pPr>
        <w:numPr>
          <w:ilvl w:val="0"/>
          <w:numId w:val="5"/>
        </w:numPr>
        <w:ind w:left="577" w:right="146" w:hanging="447"/>
      </w:pPr>
      <w:r>
        <w:t>Completion of annual information governance training</w:t>
      </w:r>
      <w:r>
        <w:rPr>
          <w:color w:val="000000"/>
        </w:rPr>
        <w:t xml:space="preserve"> </w:t>
      </w:r>
    </w:p>
    <w:p w14:paraId="6C7ED724" w14:textId="77777777" w:rsidR="00C85EB3" w:rsidRDefault="006D3AC1">
      <w:pPr>
        <w:numPr>
          <w:ilvl w:val="0"/>
          <w:numId w:val="5"/>
        </w:numPr>
        <w:ind w:left="577" w:right="146" w:hanging="447"/>
      </w:pPr>
      <w:r>
        <w:t>Reading applicable policies and procedures</w:t>
      </w:r>
      <w:r>
        <w:rPr>
          <w:color w:val="000000"/>
        </w:rPr>
        <w:t xml:space="preserve"> </w:t>
      </w:r>
    </w:p>
    <w:p w14:paraId="5910806E" w14:textId="5C76FC11" w:rsidR="00C85EB3" w:rsidRDefault="006D3AC1">
      <w:pPr>
        <w:numPr>
          <w:ilvl w:val="0"/>
          <w:numId w:val="5"/>
        </w:numPr>
        <w:spacing w:after="107"/>
        <w:ind w:left="577" w:right="146" w:hanging="447"/>
      </w:pPr>
      <w:r>
        <w:t xml:space="preserve">Understanding key responsibilities outlined in the Information Governance acceptable usage policies and procedures including NHS mandated encryption </w:t>
      </w:r>
      <w:r w:rsidR="00443F03">
        <w:t>requirements.</w:t>
      </w:r>
      <w:r>
        <w:rPr>
          <w:color w:val="000000"/>
        </w:rPr>
        <w:t xml:space="preserve"> </w:t>
      </w:r>
    </w:p>
    <w:p w14:paraId="691BDBA4" w14:textId="77777777" w:rsidR="00C85EB3" w:rsidRDefault="006D3AC1">
      <w:pPr>
        <w:numPr>
          <w:ilvl w:val="0"/>
          <w:numId w:val="5"/>
        </w:numPr>
        <w:ind w:left="577" w:right="146" w:hanging="447"/>
      </w:pPr>
      <w:r>
        <w:t>Ensuring the security and confidentiality of all records and personal information assets</w:t>
      </w:r>
      <w:r>
        <w:rPr>
          <w:color w:val="000000"/>
        </w:rPr>
        <w:t xml:space="preserve"> </w:t>
      </w:r>
    </w:p>
    <w:p w14:paraId="6CC6210E" w14:textId="77777777" w:rsidR="00C85EB3" w:rsidRDefault="006D3AC1">
      <w:pPr>
        <w:numPr>
          <w:ilvl w:val="0"/>
          <w:numId w:val="5"/>
        </w:numPr>
        <w:spacing w:after="107"/>
        <w:ind w:left="577" w:right="146" w:hanging="447"/>
      </w:pPr>
      <w:r>
        <w:t>Maintaining timely and accurate record keeping and where appropriate, in accordance with professional guidelines</w:t>
      </w:r>
      <w:r>
        <w:rPr>
          <w:color w:val="000000"/>
        </w:rPr>
        <w:t xml:space="preserve"> </w:t>
      </w:r>
    </w:p>
    <w:p w14:paraId="07EF074E" w14:textId="77777777" w:rsidR="00C85EB3" w:rsidRDefault="006D3AC1">
      <w:pPr>
        <w:numPr>
          <w:ilvl w:val="0"/>
          <w:numId w:val="5"/>
        </w:numPr>
        <w:spacing w:after="108"/>
        <w:ind w:left="577" w:right="146" w:hanging="447"/>
      </w:pPr>
      <w:r>
        <w:lastRenderedPageBreak/>
        <w:t>Only using email accounts authorised by us. These should be used in accordance with the Sending and Transferring Information Securely Procedures and Acceptable Use Policies.</w:t>
      </w:r>
      <w:r>
        <w:rPr>
          <w:color w:val="000000"/>
        </w:rPr>
        <w:t xml:space="preserve"> </w:t>
      </w:r>
    </w:p>
    <w:p w14:paraId="77F8007E" w14:textId="77777777" w:rsidR="00C85EB3" w:rsidRDefault="006D3AC1">
      <w:pPr>
        <w:numPr>
          <w:ilvl w:val="0"/>
          <w:numId w:val="5"/>
        </w:numPr>
        <w:spacing w:after="107"/>
        <w:ind w:left="577" w:right="146" w:hanging="447"/>
      </w:pPr>
      <w:r>
        <w:t xml:space="preserve">Reporting information governance incidents and near misses on DATIX or to the appropriate person </w:t>
      </w:r>
      <w:proofErr w:type="gramStart"/>
      <w:r>
        <w:t>e.g.</w:t>
      </w:r>
      <w:proofErr w:type="gramEnd"/>
      <w:r>
        <w:t xml:space="preserve"> line manager, Head of Information Governance, Information Security Lead</w:t>
      </w:r>
      <w:r>
        <w:rPr>
          <w:color w:val="000000"/>
        </w:rPr>
        <w:t xml:space="preserve"> </w:t>
      </w:r>
    </w:p>
    <w:p w14:paraId="0037D4B8" w14:textId="77777777" w:rsidR="00C85EB3" w:rsidRDefault="006D3AC1">
      <w:pPr>
        <w:numPr>
          <w:ilvl w:val="0"/>
          <w:numId w:val="5"/>
        </w:numPr>
        <w:ind w:left="577" w:right="146" w:hanging="447"/>
      </w:pPr>
      <w:r>
        <w:t>Adherence to the clear desk/screen policy</w:t>
      </w:r>
      <w:r>
        <w:rPr>
          <w:color w:val="000000"/>
        </w:rPr>
        <w:t xml:space="preserve"> </w:t>
      </w:r>
    </w:p>
    <w:p w14:paraId="78E83C88" w14:textId="77777777" w:rsidR="00C85EB3" w:rsidRDefault="006D3AC1">
      <w:pPr>
        <w:numPr>
          <w:ilvl w:val="0"/>
          <w:numId w:val="5"/>
        </w:numPr>
        <w:spacing w:after="143"/>
        <w:ind w:left="577" w:right="146" w:hanging="447"/>
      </w:pPr>
      <w:r>
        <w:t>Only using approved equipment for conducting business</w:t>
      </w:r>
      <w:r>
        <w:rPr>
          <w:color w:val="000000"/>
        </w:rPr>
        <w:t xml:space="preserve"> </w:t>
      </w:r>
    </w:p>
    <w:p w14:paraId="00671543" w14:textId="77777777" w:rsidR="00C85EB3" w:rsidRDefault="006D3AC1">
      <w:pPr>
        <w:pStyle w:val="Heading2"/>
        <w:ind w:left="137"/>
      </w:pPr>
      <w:r>
        <w:t xml:space="preserve">Governance </w:t>
      </w:r>
    </w:p>
    <w:p w14:paraId="0DA763C4" w14:textId="77777777" w:rsidR="00C85EB3" w:rsidRDefault="006D3AC1">
      <w:pPr>
        <w:spacing w:after="0"/>
        <w:ind w:left="140" w:right="146"/>
      </w:pPr>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r>
        <w:rPr>
          <w:color w:val="000000"/>
        </w:rPr>
        <w:t xml:space="preserve"> </w:t>
      </w:r>
    </w:p>
    <w:p w14:paraId="69AB0110" w14:textId="77777777" w:rsidR="00C85EB3" w:rsidRDefault="006D3AC1">
      <w:pPr>
        <w:spacing w:after="0" w:line="259" w:lineRule="auto"/>
        <w:ind w:left="0" w:firstLine="0"/>
      </w:pPr>
      <w:r>
        <w:rPr>
          <w:color w:val="943634"/>
        </w:rPr>
        <w:t xml:space="preserve"> </w:t>
      </w:r>
    </w:p>
    <w:p w14:paraId="6054A71F" w14:textId="53C99753" w:rsidR="00C85EB3" w:rsidRDefault="006D3AC1">
      <w:pPr>
        <w:pStyle w:val="Heading2"/>
        <w:ind w:left="137"/>
      </w:pPr>
      <w:r>
        <w:t xml:space="preserve">Registered </w:t>
      </w:r>
      <w:r w:rsidR="007C4F9E">
        <w:t>Pharmacist</w:t>
      </w:r>
      <w:r>
        <w:t xml:space="preserve"> </w:t>
      </w:r>
    </w:p>
    <w:p w14:paraId="2A9C3A49" w14:textId="2D292FA2" w:rsidR="00C85EB3" w:rsidRDefault="007C4F9E">
      <w:pPr>
        <w:spacing w:after="0"/>
        <w:ind w:left="140" w:right="469"/>
      </w:pPr>
      <w:r>
        <w:t xml:space="preserve">Must be </w:t>
      </w:r>
      <w:r w:rsidR="006D3AC1">
        <w:t xml:space="preserve">a member of </w:t>
      </w:r>
      <w:r>
        <w:t>the</w:t>
      </w:r>
      <w:r w:rsidR="006D3AC1">
        <w:t xml:space="preserve"> professional body</w:t>
      </w:r>
      <w:r>
        <w:t xml:space="preserve"> GPHC </w:t>
      </w:r>
      <w:r w:rsidR="00443F03">
        <w:t>and compliant</w:t>
      </w:r>
      <w:r w:rsidR="006D3AC1">
        <w:t xml:space="preserve"> with standards of professional practice/conduct. It is the post holder’s responsibility to ensure they are both familiar with and adhere to these requirements.</w:t>
      </w:r>
      <w:r w:rsidR="006D3AC1">
        <w:rPr>
          <w:color w:val="000000"/>
        </w:rPr>
        <w:t xml:space="preserve"> </w:t>
      </w:r>
    </w:p>
    <w:p w14:paraId="4674DD2F" w14:textId="77777777" w:rsidR="00C85EB3" w:rsidRDefault="006D3AC1">
      <w:pPr>
        <w:spacing w:after="0" w:line="259" w:lineRule="auto"/>
        <w:ind w:left="0" w:firstLine="0"/>
      </w:pPr>
      <w:r>
        <w:rPr>
          <w:color w:val="000000"/>
        </w:rPr>
        <w:t xml:space="preserve"> </w:t>
      </w:r>
    </w:p>
    <w:p w14:paraId="0C5625AD" w14:textId="77777777" w:rsidR="00C85EB3" w:rsidRDefault="006D3AC1">
      <w:pPr>
        <w:pStyle w:val="Heading2"/>
        <w:ind w:left="137"/>
      </w:pPr>
      <w:r>
        <w:t xml:space="preserve">Risk Management/Health &amp; Safety </w:t>
      </w:r>
    </w:p>
    <w:p w14:paraId="5FF009E7" w14:textId="77777777" w:rsidR="00C85EB3" w:rsidRDefault="006D3AC1">
      <w:pPr>
        <w:spacing w:after="0"/>
        <w:ind w:left="140" w:right="146"/>
      </w:pPr>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r>
        <w:rPr>
          <w:color w:val="000000"/>
        </w:rPr>
        <w:t xml:space="preserve"> </w:t>
      </w:r>
    </w:p>
    <w:p w14:paraId="16B8DBA1" w14:textId="77777777" w:rsidR="00C85EB3" w:rsidRDefault="006D3AC1">
      <w:pPr>
        <w:spacing w:after="0"/>
        <w:ind w:left="140" w:right="146"/>
      </w:pPr>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always observe strict fire and security precautions.</w:t>
      </w:r>
      <w:r>
        <w:rPr>
          <w:color w:val="000000"/>
        </w:rPr>
        <w:t xml:space="preserve"> </w:t>
      </w:r>
    </w:p>
    <w:p w14:paraId="4CCE7ADE" w14:textId="77777777" w:rsidR="00C85EB3" w:rsidRDefault="006D3AC1">
      <w:pPr>
        <w:spacing w:after="0"/>
        <w:ind w:left="140" w:right="146"/>
      </w:pPr>
      <w:r>
        <w:t>All staff must report accidents, incidents and near misses so that the company can learn from them and improve safety.</w:t>
      </w:r>
      <w:r>
        <w:rPr>
          <w:color w:val="000000"/>
        </w:rPr>
        <w:t xml:space="preserve"> </w:t>
      </w:r>
    </w:p>
    <w:p w14:paraId="284C6626" w14:textId="77777777" w:rsidR="00C85EB3" w:rsidRDefault="006D3AC1">
      <w:pPr>
        <w:spacing w:after="0" w:line="259" w:lineRule="auto"/>
        <w:ind w:left="0" w:firstLine="0"/>
      </w:pPr>
      <w:r>
        <w:rPr>
          <w:color w:val="000000"/>
        </w:rPr>
        <w:t xml:space="preserve"> </w:t>
      </w:r>
    </w:p>
    <w:p w14:paraId="15F78EEF" w14:textId="77777777" w:rsidR="00C85EB3" w:rsidRDefault="006D3AC1">
      <w:pPr>
        <w:pStyle w:val="Heading2"/>
        <w:ind w:left="137"/>
      </w:pPr>
      <w:r>
        <w:t xml:space="preserve">Safeguarding Children and Vulnerable Adults Responsibility </w:t>
      </w:r>
    </w:p>
    <w:p w14:paraId="5533131B" w14:textId="77777777" w:rsidR="00C85EB3" w:rsidRDefault="006D3AC1">
      <w:pPr>
        <w:spacing w:after="0"/>
        <w:ind w:left="140" w:right="146"/>
      </w:pPr>
      <w:r>
        <w:t>We are committed to safeguarding and promoting the welfare of children and adults at risk of harm and expects all employees to share this commitment.</w:t>
      </w:r>
      <w:r>
        <w:rPr>
          <w:color w:val="000000"/>
        </w:rPr>
        <w:t xml:space="preserve"> </w:t>
      </w:r>
    </w:p>
    <w:p w14:paraId="2370DA10" w14:textId="77777777" w:rsidR="00C85EB3" w:rsidRDefault="006D3AC1">
      <w:pPr>
        <w:spacing w:after="21" w:line="259" w:lineRule="auto"/>
        <w:ind w:left="0" w:firstLine="0"/>
      </w:pPr>
      <w:r>
        <w:rPr>
          <w:color w:val="943634"/>
        </w:rPr>
        <w:t xml:space="preserve"> </w:t>
      </w:r>
    </w:p>
    <w:p w14:paraId="3B6A56D4" w14:textId="77777777" w:rsidR="00C85EB3" w:rsidRDefault="006D3AC1">
      <w:pPr>
        <w:spacing w:after="163" w:line="259" w:lineRule="auto"/>
        <w:ind w:left="137"/>
      </w:pPr>
      <w:r>
        <w:rPr>
          <w:color w:val="943634"/>
        </w:rPr>
        <w:t xml:space="preserve">Medicines Management Responsibility </w:t>
      </w:r>
    </w:p>
    <w:p w14:paraId="6A70FF23" w14:textId="67C066BB" w:rsidR="00C85EB3" w:rsidRDefault="006D3AC1">
      <w:pPr>
        <w:spacing w:after="144"/>
        <w:ind w:left="140" w:right="146"/>
      </w:pPr>
      <w:r>
        <w:t xml:space="preserve">Undertake all aspects of medicines management related activities in accordance </w:t>
      </w:r>
      <w:r w:rsidR="00443F03">
        <w:t>with</w:t>
      </w:r>
      <w:r>
        <w:t xml:space="preserve"> the company’s medicines policies to ensure the safe, </w:t>
      </w:r>
      <w:proofErr w:type="gramStart"/>
      <w:r>
        <w:t>legal</w:t>
      </w:r>
      <w:proofErr w:type="gramEnd"/>
      <w:r>
        <w:t xml:space="preserve"> and appropriate use of medicines.</w:t>
      </w:r>
      <w:r>
        <w:rPr>
          <w:color w:val="000000"/>
        </w:rPr>
        <w:t xml:space="preserve"> </w:t>
      </w:r>
    </w:p>
    <w:p w14:paraId="0BF8C35A" w14:textId="77777777" w:rsidR="00C85EB3" w:rsidRDefault="006D3AC1">
      <w:pPr>
        <w:pStyle w:val="Heading2"/>
        <w:ind w:left="137"/>
      </w:pPr>
      <w:r>
        <w:t xml:space="preserve">Skilled non-registered staff </w:t>
      </w:r>
    </w:p>
    <w:p w14:paraId="616AFACE" w14:textId="77777777" w:rsidR="00C85EB3" w:rsidRDefault="006D3AC1">
      <w:pPr>
        <w:spacing w:after="0"/>
        <w:ind w:left="140" w:right="146"/>
      </w:pPr>
      <w:r>
        <w:t>Undertake all aspects of medicines management related activities in accordance with the company’s medicines policy where appropriate training has been given and competencies have been achieved.</w:t>
      </w:r>
      <w:r>
        <w:rPr>
          <w:color w:val="000000"/>
        </w:rPr>
        <w:t xml:space="preserve"> </w:t>
      </w:r>
    </w:p>
    <w:p w14:paraId="6024A9FE" w14:textId="77777777" w:rsidR="00C85EB3" w:rsidRDefault="006D3AC1">
      <w:pPr>
        <w:spacing w:after="0" w:line="259" w:lineRule="auto"/>
        <w:ind w:left="0" w:firstLine="0"/>
      </w:pPr>
      <w:r>
        <w:rPr>
          <w:color w:val="000000"/>
        </w:rPr>
        <w:lastRenderedPageBreak/>
        <w:t xml:space="preserve"> </w:t>
      </w:r>
    </w:p>
    <w:p w14:paraId="799A6A75" w14:textId="77777777" w:rsidR="00C85EB3" w:rsidRDefault="006D3AC1">
      <w:pPr>
        <w:spacing w:after="123" w:line="259" w:lineRule="auto"/>
        <w:ind w:left="115"/>
      </w:pPr>
      <w:r>
        <w:rPr>
          <w:color w:val="B52058"/>
        </w:rPr>
        <w:t>Policies and Procedures</w:t>
      </w:r>
      <w:r>
        <w:rPr>
          <w:color w:val="000000"/>
        </w:rPr>
        <w:t xml:space="preserve"> </w:t>
      </w:r>
    </w:p>
    <w:p w14:paraId="33F30E01" w14:textId="77777777" w:rsidR="00C85EB3" w:rsidRDefault="006D3AC1">
      <w:pPr>
        <w:ind w:left="140" w:right="146"/>
      </w:pPr>
      <w:r>
        <w:t>All colleagues must comply with the Company Policies and Procedures which can be found on the company intranet.</w:t>
      </w:r>
      <w:r>
        <w:rPr>
          <w:color w:val="000000"/>
        </w:rPr>
        <w:t xml:space="preserve"> </w:t>
      </w:r>
    </w:p>
    <w:p w14:paraId="0E6D0DD0" w14:textId="77777777" w:rsidR="00C85EB3" w:rsidRDefault="006D3AC1">
      <w:pPr>
        <w:spacing w:after="0" w:line="259" w:lineRule="auto"/>
        <w:ind w:left="0" w:firstLine="0"/>
      </w:pPr>
      <w:r>
        <w:rPr>
          <w:color w:val="000000"/>
        </w:rPr>
        <w:t xml:space="preserve"> </w:t>
      </w:r>
    </w:p>
    <w:p w14:paraId="08B7A90D" w14:textId="77777777" w:rsidR="00C85EB3" w:rsidRDefault="006D3AC1">
      <w:pPr>
        <w:pStyle w:val="Heading2"/>
        <w:spacing w:after="123"/>
        <w:ind w:left="115"/>
      </w:pPr>
      <w:r>
        <w:rPr>
          <w:color w:val="B52058"/>
        </w:rPr>
        <w:t>General</w:t>
      </w:r>
      <w:r>
        <w:rPr>
          <w:color w:val="000000"/>
        </w:rPr>
        <w:t xml:space="preserve"> </w:t>
      </w:r>
    </w:p>
    <w:p w14:paraId="08DD0BF4" w14:textId="77777777" w:rsidR="00C85EB3" w:rsidRDefault="006D3AC1">
      <w:pPr>
        <w:spacing w:after="0"/>
        <w:ind w:left="140" w:right="146"/>
      </w:pPr>
      <w:r>
        <w:t>We are committed to serving our community. We aim to make our services exemplary in both clinical and operational aspects. We will show leadership in identifying healthcare needs to which we can respond and in determining the most cost-effective way of doing so.</w:t>
      </w:r>
      <w:r>
        <w:rPr>
          <w:color w:val="000000"/>
        </w:rPr>
        <w:t xml:space="preserve"> </w:t>
      </w:r>
    </w:p>
    <w:p w14:paraId="232033E8" w14:textId="77777777" w:rsidR="00C85EB3" w:rsidRDefault="006D3AC1">
      <w:pPr>
        <w:spacing w:after="0"/>
        <w:ind w:left="140" w:right="489"/>
      </w:pPr>
      <w:r>
        <w:t>We recruit competent staff that we support in maintaining and extending their skills in accordance with the needs of the people we serve. We will recognise the commitment from our staff to meeting the needs of our patients.</w:t>
      </w:r>
      <w:r>
        <w:rPr>
          <w:color w:val="000000"/>
        </w:rPr>
        <w:t xml:space="preserve"> </w:t>
      </w:r>
      <w:r>
        <w:t>The company recognises a “non-smoking” policy. Employees are not able to smoke anywhere within the premises or when outside on official business.</w:t>
      </w:r>
      <w:r>
        <w:rPr>
          <w:color w:val="000000"/>
        </w:rPr>
        <w:t xml:space="preserve"> </w:t>
      </w:r>
    </w:p>
    <w:p w14:paraId="257421D3" w14:textId="77777777" w:rsidR="00C85EB3" w:rsidRDefault="006D3AC1">
      <w:pPr>
        <w:spacing w:after="0" w:line="259" w:lineRule="auto"/>
        <w:ind w:left="0" w:firstLine="0"/>
      </w:pPr>
      <w:r>
        <w:rPr>
          <w:color w:val="000000"/>
        </w:rPr>
        <w:t xml:space="preserve"> </w:t>
      </w:r>
    </w:p>
    <w:p w14:paraId="73426D9F" w14:textId="77777777" w:rsidR="00C85EB3" w:rsidRDefault="006D3AC1">
      <w:pPr>
        <w:pStyle w:val="Heading2"/>
        <w:spacing w:after="123"/>
        <w:ind w:left="115"/>
      </w:pPr>
      <w:r>
        <w:rPr>
          <w:color w:val="B52058"/>
        </w:rPr>
        <w:t>Equal Opportunities</w:t>
      </w:r>
      <w:r>
        <w:rPr>
          <w:color w:val="000000"/>
        </w:rPr>
        <w:t xml:space="preserve"> </w:t>
      </w:r>
    </w:p>
    <w:p w14:paraId="56746206" w14:textId="77777777" w:rsidR="00C85EB3" w:rsidRDefault="006D3AC1">
      <w:pPr>
        <w:spacing w:after="0"/>
        <w:ind w:left="140" w:right="146"/>
      </w:pPr>
      <w: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r>
        <w:rPr>
          <w:color w:val="000000"/>
        </w:rPr>
        <w:t xml:space="preserve"> </w:t>
      </w:r>
    </w:p>
    <w:p w14:paraId="49E1645C" w14:textId="77777777" w:rsidR="00C85EB3" w:rsidRDefault="006D3AC1">
      <w:pPr>
        <w:spacing w:after="0" w:line="259" w:lineRule="auto"/>
        <w:ind w:left="0" w:firstLine="0"/>
      </w:pPr>
      <w:r>
        <w:rPr>
          <w:color w:val="000000"/>
        </w:rPr>
        <w:t xml:space="preserve"> </w:t>
      </w:r>
    </w:p>
    <w:p w14:paraId="66D3F1A4" w14:textId="77777777" w:rsidR="00C85EB3" w:rsidRDefault="006D3AC1">
      <w:pPr>
        <w:pStyle w:val="Heading2"/>
        <w:spacing w:after="123"/>
        <w:ind w:left="115"/>
      </w:pPr>
      <w:r>
        <w:rPr>
          <w:color w:val="B52058"/>
        </w:rPr>
        <w:t>Flexibility Statement</w:t>
      </w:r>
      <w:r>
        <w:rPr>
          <w:color w:val="000000"/>
        </w:rPr>
        <w:t xml:space="preserve"> </w:t>
      </w:r>
    </w:p>
    <w:p w14:paraId="6BEA00B5" w14:textId="77777777" w:rsidR="00C85EB3" w:rsidRDefault="006D3AC1">
      <w:pPr>
        <w:ind w:left="140" w:right="146"/>
      </w:pPr>
      <w:r>
        <w:t>This job description is not exhaustive and may change as the post develops or changes to align with service needs. Any such changes will be discussed directly between the post holder and their line manager.</w:t>
      </w:r>
      <w:r>
        <w:rPr>
          <w:color w:val="000000"/>
        </w:rPr>
        <w:t xml:space="preserve"> </w:t>
      </w:r>
      <w:r>
        <w:br w:type="page"/>
      </w:r>
    </w:p>
    <w:p w14:paraId="0B2A21AF" w14:textId="77777777" w:rsidR="00C85EB3" w:rsidRDefault="006D3AC1">
      <w:pPr>
        <w:spacing w:after="163" w:line="259" w:lineRule="auto"/>
        <w:ind w:left="115"/>
      </w:pPr>
      <w:r>
        <w:rPr>
          <w:color w:val="B52058"/>
        </w:rPr>
        <w:lastRenderedPageBreak/>
        <w:t>Personal Specification</w:t>
      </w:r>
      <w:r>
        <w:rPr>
          <w:color w:val="000000"/>
        </w:rPr>
        <w:t xml:space="preserve"> </w:t>
      </w:r>
    </w:p>
    <w:p w14:paraId="6A5AE8D9" w14:textId="77777777" w:rsidR="00C85EB3" w:rsidRDefault="006D3AC1">
      <w:pPr>
        <w:pStyle w:val="Heading1"/>
        <w:spacing w:after="239"/>
        <w:ind w:left="140" w:right="3773"/>
      </w:pPr>
      <w:r>
        <w:rPr>
          <w:b/>
          <w:color w:val="3B3B3A"/>
        </w:rPr>
        <w:t>Essential</w:t>
      </w:r>
      <w:r>
        <w:rPr>
          <w:b/>
          <w:color w:val="000000"/>
        </w:rPr>
        <w:t xml:space="preserve"> </w:t>
      </w:r>
    </w:p>
    <w:p w14:paraId="3CA3C877" w14:textId="325D3F10" w:rsidR="00C85EB3" w:rsidRDefault="006D3AC1">
      <w:pPr>
        <w:numPr>
          <w:ilvl w:val="0"/>
          <w:numId w:val="6"/>
        </w:numPr>
        <w:spacing w:after="19" w:line="259" w:lineRule="auto"/>
        <w:ind w:right="146" w:hanging="425"/>
      </w:pPr>
      <w:r>
        <w:rPr>
          <w:color w:val="000000"/>
        </w:rPr>
        <w:t xml:space="preserve">Registered with </w:t>
      </w:r>
      <w:proofErr w:type="spellStart"/>
      <w:r>
        <w:rPr>
          <w:color w:val="000000"/>
        </w:rPr>
        <w:t>GPhC</w:t>
      </w:r>
      <w:proofErr w:type="spellEnd"/>
      <w:r>
        <w:rPr>
          <w:color w:val="000000"/>
        </w:rPr>
        <w:t xml:space="preserve">, with at least 3 years’ </w:t>
      </w:r>
      <w:r w:rsidR="00443F03">
        <w:rPr>
          <w:color w:val="000000"/>
        </w:rPr>
        <w:t>experience.</w:t>
      </w:r>
      <w:r>
        <w:rPr>
          <w:color w:val="000000"/>
        </w:rPr>
        <w:t xml:space="preserve"> </w:t>
      </w:r>
    </w:p>
    <w:p w14:paraId="724E4BD4" w14:textId="77777777" w:rsidR="00C85EB3" w:rsidRDefault="006D3AC1">
      <w:pPr>
        <w:numPr>
          <w:ilvl w:val="0"/>
          <w:numId w:val="6"/>
        </w:numPr>
        <w:ind w:right="146" w:hanging="425"/>
      </w:pPr>
      <w:r>
        <w:rPr>
          <w:color w:val="000000"/>
        </w:rPr>
        <w:t xml:space="preserve">Interest in working in Community Hospital Inpatient Wards </w:t>
      </w:r>
    </w:p>
    <w:p w14:paraId="40BFF29C" w14:textId="77777777" w:rsidR="00C85EB3" w:rsidRDefault="006D3AC1">
      <w:pPr>
        <w:numPr>
          <w:ilvl w:val="0"/>
          <w:numId w:val="6"/>
        </w:numPr>
        <w:ind w:right="146" w:hanging="425"/>
      </w:pPr>
      <w:r>
        <w:rPr>
          <w:color w:val="000000"/>
        </w:rPr>
        <w:t xml:space="preserve">Working knowledge of NSF for Older People Understanding of principals of Clinical Governance </w:t>
      </w:r>
    </w:p>
    <w:p w14:paraId="1ECB2869" w14:textId="2074828B" w:rsidR="00C85EB3" w:rsidRDefault="006D3AC1">
      <w:pPr>
        <w:numPr>
          <w:ilvl w:val="0"/>
          <w:numId w:val="6"/>
        </w:numPr>
        <w:ind w:right="146" w:hanging="425"/>
      </w:pPr>
      <w:r>
        <w:rPr>
          <w:color w:val="000000"/>
        </w:rPr>
        <w:t xml:space="preserve">Able to work collaboratively in multidisciplinary </w:t>
      </w:r>
      <w:r w:rsidR="00443F03">
        <w:rPr>
          <w:color w:val="000000"/>
        </w:rPr>
        <w:t>setting.</w:t>
      </w:r>
      <w:r>
        <w:rPr>
          <w:color w:val="000000"/>
        </w:rPr>
        <w:t xml:space="preserve"> </w:t>
      </w:r>
    </w:p>
    <w:p w14:paraId="72DA0089" w14:textId="77777777" w:rsidR="00C85EB3" w:rsidRDefault="006D3AC1">
      <w:pPr>
        <w:numPr>
          <w:ilvl w:val="0"/>
          <w:numId w:val="6"/>
        </w:numPr>
        <w:ind w:right="146" w:hanging="425"/>
      </w:pPr>
      <w:r>
        <w:t>Evidence of on-going CPD</w:t>
      </w:r>
      <w:r>
        <w:rPr>
          <w:color w:val="000000"/>
        </w:rPr>
        <w:t xml:space="preserve"> </w:t>
      </w:r>
    </w:p>
    <w:p w14:paraId="3053710C" w14:textId="2D75A511" w:rsidR="00C85EB3" w:rsidRDefault="006D3AC1">
      <w:pPr>
        <w:numPr>
          <w:ilvl w:val="0"/>
          <w:numId w:val="6"/>
        </w:numPr>
        <w:ind w:right="146" w:hanging="425"/>
      </w:pPr>
      <w:r>
        <w:t xml:space="preserve">Ability to work flexibly and on own </w:t>
      </w:r>
      <w:r w:rsidR="00443F03">
        <w:t>initiative.</w:t>
      </w:r>
      <w:r>
        <w:rPr>
          <w:color w:val="000000"/>
        </w:rPr>
        <w:t xml:space="preserve"> </w:t>
      </w:r>
    </w:p>
    <w:p w14:paraId="0C2494C8" w14:textId="77777777" w:rsidR="00C85EB3" w:rsidRDefault="006D3AC1">
      <w:pPr>
        <w:numPr>
          <w:ilvl w:val="0"/>
          <w:numId w:val="6"/>
        </w:numPr>
        <w:ind w:right="146" w:hanging="425"/>
      </w:pPr>
      <w:r>
        <w:t>Good time management and organisational skills</w:t>
      </w:r>
      <w:r>
        <w:rPr>
          <w:color w:val="000000"/>
        </w:rPr>
        <w:t xml:space="preserve"> </w:t>
      </w:r>
    </w:p>
    <w:p w14:paraId="726C71B4" w14:textId="7191F14A" w:rsidR="00C85EB3" w:rsidRDefault="006D3AC1">
      <w:pPr>
        <w:numPr>
          <w:ilvl w:val="0"/>
          <w:numId w:val="6"/>
        </w:numPr>
        <w:ind w:right="146" w:hanging="425"/>
      </w:pPr>
      <w:r>
        <w:t xml:space="preserve">Experience undertaking, interpreting, and reviewing clinical </w:t>
      </w:r>
      <w:r w:rsidR="00443F03">
        <w:t>audit.</w:t>
      </w:r>
      <w:r>
        <w:rPr>
          <w:color w:val="000000"/>
        </w:rPr>
        <w:t xml:space="preserve"> </w:t>
      </w:r>
    </w:p>
    <w:p w14:paraId="4552F74F" w14:textId="77777777" w:rsidR="00C85EB3" w:rsidRDefault="006D3AC1">
      <w:pPr>
        <w:numPr>
          <w:ilvl w:val="0"/>
          <w:numId w:val="6"/>
        </w:numPr>
        <w:ind w:right="146" w:hanging="425"/>
      </w:pPr>
      <w:r>
        <w:t>High level of communication, influencing and interpersonal skills</w:t>
      </w:r>
      <w:r>
        <w:rPr>
          <w:color w:val="000000"/>
        </w:rPr>
        <w:t xml:space="preserve"> </w:t>
      </w:r>
    </w:p>
    <w:p w14:paraId="1AE6615A" w14:textId="62C02BAE" w:rsidR="00C85EB3" w:rsidRDefault="006D3AC1">
      <w:pPr>
        <w:numPr>
          <w:ilvl w:val="0"/>
          <w:numId w:val="6"/>
        </w:numPr>
        <w:ind w:right="146" w:hanging="425"/>
      </w:pPr>
      <w:r>
        <w:t xml:space="preserve">Good awareness and understanding of national policy development on community health </w:t>
      </w:r>
      <w:r w:rsidR="00443F03">
        <w:t>services.</w:t>
      </w:r>
      <w:r>
        <w:rPr>
          <w:color w:val="000000"/>
        </w:rPr>
        <w:t xml:space="preserve"> </w:t>
      </w:r>
    </w:p>
    <w:p w14:paraId="13317065" w14:textId="3A23A30A" w:rsidR="00C85EB3" w:rsidRDefault="006D3AC1">
      <w:pPr>
        <w:numPr>
          <w:ilvl w:val="0"/>
          <w:numId w:val="6"/>
        </w:numPr>
        <w:spacing w:after="107"/>
        <w:ind w:right="146" w:hanging="425"/>
      </w:pPr>
      <w:r>
        <w:t xml:space="preserve">Familiar with the concepts of evidence-based medicine, needs assessment, effectiveness, </w:t>
      </w:r>
      <w:r w:rsidR="00443F03">
        <w:t>prioritisation,</w:t>
      </w:r>
      <w:r>
        <w:t xml:space="preserve"> and </w:t>
      </w:r>
      <w:r w:rsidR="00443F03">
        <w:t>appropriateness.</w:t>
      </w:r>
      <w:r>
        <w:rPr>
          <w:color w:val="000000"/>
        </w:rPr>
        <w:t xml:space="preserve"> </w:t>
      </w:r>
    </w:p>
    <w:p w14:paraId="6AB19D18" w14:textId="07CA70F5" w:rsidR="00C85EB3" w:rsidRDefault="006D3AC1">
      <w:pPr>
        <w:numPr>
          <w:ilvl w:val="0"/>
          <w:numId w:val="6"/>
        </w:numPr>
        <w:ind w:right="146" w:hanging="425"/>
      </w:pPr>
      <w:r>
        <w:t xml:space="preserve">Understanding of the concepts of Clinical Governance and how to apply this to the broader </w:t>
      </w:r>
      <w:r w:rsidR="00443F03">
        <w:t>agenda.</w:t>
      </w:r>
      <w:r>
        <w:rPr>
          <w:color w:val="000000"/>
        </w:rPr>
        <w:t xml:space="preserve"> </w:t>
      </w:r>
    </w:p>
    <w:p w14:paraId="3AE489B8" w14:textId="4D0F841F" w:rsidR="00C85EB3" w:rsidRDefault="006D3AC1">
      <w:pPr>
        <w:numPr>
          <w:ilvl w:val="0"/>
          <w:numId w:val="6"/>
        </w:numPr>
        <w:ind w:right="146" w:hanging="425"/>
      </w:pPr>
      <w:r>
        <w:t>Possesses r</w:t>
      </w:r>
      <w:r>
        <w:rPr>
          <w:color w:val="000000"/>
        </w:rPr>
        <w:t xml:space="preserve">elevant knowledge of pharmaceutical standards of </w:t>
      </w:r>
      <w:r w:rsidR="00443F03">
        <w:rPr>
          <w:color w:val="000000"/>
        </w:rPr>
        <w:t>practice.</w:t>
      </w:r>
      <w:r>
        <w:rPr>
          <w:color w:val="000000"/>
        </w:rPr>
        <w:t xml:space="preserve"> </w:t>
      </w:r>
    </w:p>
    <w:p w14:paraId="6C84362D" w14:textId="77777777" w:rsidR="00C85EB3" w:rsidRDefault="006D3AC1">
      <w:pPr>
        <w:numPr>
          <w:ilvl w:val="0"/>
          <w:numId w:val="6"/>
        </w:numPr>
        <w:ind w:right="146" w:hanging="425"/>
      </w:pPr>
      <w:r>
        <w:t>Good basic knowledge of the regulatory framework and the role of regulators and associated health policy.</w:t>
      </w:r>
      <w:r>
        <w:rPr>
          <w:color w:val="000000"/>
        </w:rPr>
        <w:t xml:space="preserve"> </w:t>
      </w:r>
    </w:p>
    <w:p w14:paraId="271F507D" w14:textId="397D8FE3" w:rsidR="00C85EB3" w:rsidRDefault="006D3AC1">
      <w:pPr>
        <w:numPr>
          <w:ilvl w:val="0"/>
          <w:numId w:val="6"/>
        </w:numPr>
        <w:ind w:right="146" w:hanging="425"/>
      </w:pPr>
      <w:r>
        <w:t xml:space="preserve">Ability to manage own </w:t>
      </w:r>
      <w:r w:rsidR="00443F03">
        <w:t>workload.</w:t>
      </w:r>
      <w:r>
        <w:rPr>
          <w:color w:val="000000"/>
        </w:rPr>
        <w:t xml:space="preserve"> </w:t>
      </w:r>
    </w:p>
    <w:p w14:paraId="775F93DD" w14:textId="0734917F" w:rsidR="00C85EB3" w:rsidRDefault="006D3AC1">
      <w:pPr>
        <w:numPr>
          <w:ilvl w:val="0"/>
          <w:numId w:val="6"/>
        </w:numPr>
        <w:ind w:right="146" w:hanging="425"/>
      </w:pPr>
      <w:r>
        <w:rPr>
          <w:color w:val="000000"/>
        </w:rPr>
        <w:t xml:space="preserve">Ability to work flexibly to meet service </w:t>
      </w:r>
      <w:r w:rsidR="00443F03">
        <w:rPr>
          <w:color w:val="000000"/>
        </w:rPr>
        <w:t>demands.</w:t>
      </w:r>
      <w:r>
        <w:rPr>
          <w:color w:val="000000"/>
        </w:rPr>
        <w:t xml:space="preserve"> </w:t>
      </w:r>
    </w:p>
    <w:p w14:paraId="28B877ED" w14:textId="1515BDD1" w:rsidR="00C85EB3" w:rsidRDefault="006D3AC1">
      <w:pPr>
        <w:numPr>
          <w:ilvl w:val="0"/>
          <w:numId w:val="6"/>
        </w:numPr>
        <w:spacing w:after="83"/>
        <w:ind w:right="146" w:hanging="425"/>
      </w:pPr>
      <w:r>
        <w:t xml:space="preserve">Ability to drive, hold a full UK driving license, access to a vehicle for all work-related </w:t>
      </w:r>
      <w:r w:rsidR="00443F03">
        <w:t>travel.</w:t>
      </w:r>
      <w:r>
        <w:rPr>
          <w:color w:val="000000"/>
        </w:rPr>
        <w:t xml:space="preserve"> </w:t>
      </w:r>
    </w:p>
    <w:p w14:paraId="47DD95A4" w14:textId="77777777" w:rsidR="00C85EB3" w:rsidRDefault="006D3AC1">
      <w:pPr>
        <w:pStyle w:val="Heading2"/>
        <w:spacing w:after="95"/>
        <w:ind w:left="137"/>
      </w:pPr>
      <w:r>
        <w:t>Desirable</w:t>
      </w:r>
      <w:r>
        <w:rPr>
          <w:color w:val="000000"/>
        </w:rPr>
        <w:t xml:space="preserve"> </w:t>
      </w:r>
    </w:p>
    <w:p w14:paraId="1AC2868D" w14:textId="77777777" w:rsidR="00C85EB3" w:rsidRDefault="006D3AC1">
      <w:pPr>
        <w:numPr>
          <w:ilvl w:val="0"/>
          <w:numId w:val="7"/>
        </w:numPr>
        <w:spacing w:after="19" w:line="259" w:lineRule="auto"/>
        <w:ind w:left="577" w:hanging="447"/>
      </w:pPr>
      <w:r>
        <w:t xml:space="preserve">Master’s degree in pharmacy + 1 year pre-registration training </w:t>
      </w:r>
    </w:p>
    <w:p w14:paraId="33B09E20" w14:textId="46B62525" w:rsidR="00C85EB3" w:rsidRDefault="006D3AC1">
      <w:pPr>
        <w:numPr>
          <w:ilvl w:val="0"/>
          <w:numId w:val="7"/>
        </w:numPr>
        <w:spacing w:after="104"/>
        <w:ind w:left="577" w:hanging="447"/>
      </w:pPr>
      <w:r>
        <w:rPr>
          <w:color w:val="000000"/>
        </w:rPr>
        <w:t xml:space="preserve">Post-graduate qualification in Clinical Pharmacy or equivalent specialist knowledge, acquired through a broad spectrum of clinical pharmacy training and </w:t>
      </w:r>
      <w:r w:rsidR="00443F03">
        <w:rPr>
          <w:color w:val="000000"/>
        </w:rPr>
        <w:t>experience.</w:t>
      </w:r>
      <w:r>
        <w:t xml:space="preserve"> </w:t>
      </w:r>
    </w:p>
    <w:p w14:paraId="19AEEF5E" w14:textId="11E53847" w:rsidR="00C85EB3" w:rsidRDefault="006D3AC1">
      <w:pPr>
        <w:numPr>
          <w:ilvl w:val="0"/>
          <w:numId w:val="7"/>
        </w:numPr>
        <w:ind w:left="577" w:hanging="447"/>
      </w:pPr>
      <w:r>
        <w:t xml:space="preserve">Post graduate qualification in </w:t>
      </w:r>
      <w:r w:rsidR="00443F03">
        <w:t>psychopharmacology.</w:t>
      </w:r>
      <w:r>
        <w:t xml:space="preserve">  </w:t>
      </w:r>
    </w:p>
    <w:p w14:paraId="6721B666" w14:textId="77777777" w:rsidR="00C85EB3" w:rsidRDefault="006D3AC1">
      <w:pPr>
        <w:numPr>
          <w:ilvl w:val="0"/>
          <w:numId w:val="7"/>
        </w:numPr>
        <w:ind w:left="577" w:hanging="447"/>
      </w:pPr>
      <w:r>
        <w:rPr>
          <w:color w:val="000000"/>
        </w:rPr>
        <w:t>Experience of working in community hospital inpatient services</w:t>
      </w:r>
      <w:r>
        <w:t xml:space="preserve"> </w:t>
      </w:r>
    </w:p>
    <w:p w14:paraId="135F4B50" w14:textId="22C2DD45" w:rsidR="00C85EB3" w:rsidRDefault="006D3AC1">
      <w:pPr>
        <w:numPr>
          <w:ilvl w:val="0"/>
          <w:numId w:val="7"/>
        </w:numPr>
        <w:ind w:left="577" w:hanging="447"/>
      </w:pPr>
      <w:r>
        <w:t xml:space="preserve">Experience of working within Nurse Led inpatient </w:t>
      </w:r>
      <w:r w:rsidR="00443F03">
        <w:t>Units.</w:t>
      </w:r>
      <w:r>
        <w:t xml:space="preserve"> </w:t>
      </w:r>
    </w:p>
    <w:p w14:paraId="49D8F0E3" w14:textId="77777777" w:rsidR="00C85EB3" w:rsidRDefault="006D3AC1">
      <w:pPr>
        <w:spacing w:after="0" w:line="259" w:lineRule="auto"/>
        <w:ind w:left="0" w:firstLine="0"/>
      </w:pPr>
      <w:r>
        <w:rPr>
          <w:color w:val="000000"/>
        </w:rPr>
        <w:t xml:space="preserve"> </w:t>
      </w:r>
    </w:p>
    <w:p w14:paraId="229E107B" w14:textId="77777777" w:rsidR="00C85EB3" w:rsidRDefault="006D3AC1">
      <w:pPr>
        <w:pStyle w:val="Heading1"/>
        <w:spacing w:after="0"/>
        <w:ind w:left="140" w:right="3773"/>
      </w:pPr>
      <w:r>
        <w:rPr>
          <w:b/>
          <w:color w:val="3B3B3A"/>
        </w:rPr>
        <w:t>Employee signature</w:t>
      </w:r>
      <w:r>
        <w:rPr>
          <w:b/>
          <w:color w:val="000000"/>
        </w:rPr>
        <w:t xml:space="preserve"> </w:t>
      </w:r>
    </w:p>
    <w:p w14:paraId="24EAF442" w14:textId="77777777" w:rsidR="00C85EB3" w:rsidRDefault="006D3AC1">
      <w:pPr>
        <w:spacing w:after="44" w:line="259" w:lineRule="auto"/>
        <w:ind w:left="120" w:firstLine="0"/>
      </w:pPr>
      <w:r>
        <w:rPr>
          <w:rFonts w:ascii="Calibri" w:eastAsia="Calibri" w:hAnsi="Calibri" w:cs="Calibri"/>
          <w:noProof/>
          <w:color w:val="000000"/>
        </w:rPr>
        <mc:AlternateContent>
          <mc:Choice Requires="wpg">
            <w:drawing>
              <wp:inline distT="0" distB="0" distL="0" distR="0" wp14:anchorId="2A5C7A60" wp14:editId="38CF88F2">
                <wp:extent cx="6467602" cy="6096"/>
                <wp:effectExtent l="0" t="0" r="0" b="0"/>
                <wp:docPr id="11504" name="Group 11504"/>
                <wp:cNvGraphicFramePr/>
                <a:graphic xmlns:a="http://schemas.openxmlformats.org/drawingml/2006/main">
                  <a:graphicData uri="http://schemas.microsoft.com/office/word/2010/wordprocessingGroup">
                    <wpg:wgp>
                      <wpg:cNvGrpSpPr/>
                      <wpg:grpSpPr>
                        <a:xfrm>
                          <a:off x="0" y="0"/>
                          <a:ext cx="6467602" cy="6096"/>
                          <a:chOff x="0" y="0"/>
                          <a:chExt cx="6467602" cy="6096"/>
                        </a:xfrm>
                      </wpg:grpSpPr>
                      <wps:wsp>
                        <wps:cNvPr id="13426" name="Shape 13426"/>
                        <wps:cNvSpPr/>
                        <wps:spPr>
                          <a:xfrm>
                            <a:off x="0" y="0"/>
                            <a:ext cx="6467602" cy="9144"/>
                          </a:xfrm>
                          <a:custGeom>
                            <a:avLst/>
                            <a:gdLst/>
                            <a:ahLst/>
                            <a:cxnLst/>
                            <a:rect l="0" t="0" r="0" b="0"/>
                            <a:pathLst>
                              <a:path w="6467602" h="9144">
                                <a:moveTo>
                                  <a:pt x="0" y="0"/>
                                </a:moveTo>
                                <a:lnTo>
                                  <a:pt x="6467602" y="0"/>
                                </a:lnTo>
                                <a:lnTo>
                                  <a:pt x="6467602" y="9144"/>
                                </a:lnTo>
                                <a:lnTo>
                                  <a:pt x="0" y="9144"/>
                                </a:lnTo>
                                <a:lnTo>
                                  <a:pt x="0" y="0"/>
                                </a:lnTo>
                              </a:path>
                            </a:pathLst>
                          </a:custGeom>
                          <a:ln w="0" cap="flat">
                            <a:miter lim="127000"/>
                          </a:ln>
                        </wps:spPr>
                        <wps:style>
                          <a:lnRef idx="0">
                            <a:srgbClr val="000000">
                              <a:alpha val="0"/>
                            </a:srgbClr>
                          </a:lnRef>
                          <a:fillRef idx="1">
                            <a:srgbClr val="B51F58"/>
                          </a:fillRef>
                          <a:effectRef idx="0">
                            <a:scrgbClr r="0" g="0" b="0"/>
                          </a:effectRef>
                          <a:fontRef idx="none"/>
                        </wps:style>
                        <wps:bodyPr/>
                      </wps:wsp>
                    </wpg:wgp>
                  </a:graphicData>
                </a:graphic>
              </wp:inline>
            </w:drawing>
          </mc:Choice>
          <mc:Fallback xmlns:a="http://schemas.openxmlformats.org/drawingml/2006/main">
            <w:pict>
              <v:group id="Group 11504" style="width:509.26pt;height:0.47998pt;mso-position-horizontal-relative:char;mso-position-vertical-relative:line" coordsize="64676,60">
                <v:shape id="Shape 13427" style="position:absolute;width:64676;height:91;left:0;top:0;" coordsize="6467602,9144" path="m0,0l6467602,0l6467602,9144l0,9144l0,0">
                  <v:stroke weight="0pt" endcap="flat" joinstyle="miter" miterlimit="10" on="false" color="#000000" opacity="0"/>
                  <v:fill on="true" color="#b51f58"/>
                </v:shape>
              </v:group>
            </w:pict>
          </mc:Fallback>
        </mc:AlternateContent>
      </w:r>
    </w:p>
    <w:p w14:paraId="64A95CF1" w14:textId="77777777" w:rsidR="00C85EB3" w:rsidRDefault="006D3AC1">
      <w:pPr>
        <w:spacing w:after="0" w:line="259" w:lineRule="auto"/>
        <w:ind w:left="120" w:firstLine="0"/>
      </w:pPr>
      <w:r>
        <w:rPr>
          <w:color w:val="000000"/>
        </w:rPr>
        <w:t xml:space="preserve"> </w:t>
      </w:r>
    </w:p>
    <w:p w14:paraId="505F8901" w14:textId="77777777" w:rsidR="00C85EB3" w:rsidRDefault="006D3AC1">
      <w:pPr>
        <w:pStyle w:val="Heading1"/>
        <w:spacing w:after="73"/>
        <w:ind w:left="140" w:right="3773"/>
      </w:pPr>
      <w:r>
        <w:rPr>
          <w:b/>
          <w:color w:val="3B3B3A"/>
        </w:rPr>
        <w:t>Manager signature</w:t>
      </w:r>
      <w:r>
        <w:rPr>
          <w:b/>
          <w:color w:val="000000"/>
        </w:rPr>
        <w:t xml:space="preserve"> </w:t>
      </w:r>
    </w:p>
    <w:p w14:paraId="7C17C413" w14:textId="77777777" w:rsidR="00C85EB3" w:rsidRDefault="006D3AC1">
      <w:pPr>
        <w:spacing w:after="37" w:line="259" w:lineRule="auto"/>
        <w:ind w:left="106" w:firstLine="0"/>
      </w:pPr>
      <w:r>
        <w:rPr>
          <w:rFonts w:ascii="Calibri" w:eastAsia="Calibri" w:hAnsi="Calibri" w:cs="Calibri"/>
          <w:noProof/>
          <w:color w:val="000000"/>
        </w:rPr>
        <mc:AlternateContent>
          <mc:Choice Requires="wpg">
            <w:drawing>
              <wp:inline distT="0" distB="0" distL="0" distR="0" wp14:anchorId="0CC57E1D" wp14:editId="0F83DBFB">
                <wp:extent cx="6476746" cy="6096"/>
                <wp:effectExtent l="0" t="0" r="0" b="0"/>
                <wp:docPr id="11505" name="Group 11505"/>
                <wp:cNvGraphicFramePr/>
                <a:graphic xmlns:a="http://schemas.openxmlformats.org/drawingml/2006/main">
                  <a:graphicData uri="http://schemas.microsoft.com/office/word/2010/wordprocessingGroup">
                    <wpg:wgp>
                      <wpg:cNvGrpSpPr/>
                      <wpg:grpSpPr>
                        <a:xfrm>
                          <a:off x="0" y="0"/>
                          <a:ext cx="6476746" cy="6096"/>
                          <a:chOff x="0" y="0"/>
                          <a:chExt cx="6476746" cy="6096"/>
                        </a:xfrm>
                      </wpg:grpSpPr>
                      <wps:wsp>
                        <wps:cNvPr id="13428" name="Shape 13428"/>
                        <wps:cNvSpPr/>
                        <wps:spPr>
                          <a:xfrm>
                            <a:off x="0" y="0"/>
                            <a:ext cx="6476746" cy="9144"/>
                          </a:xfrm>
                          <a:custGeom>
                            <a:avLst/>
                            <a:gdLst/>
                            <a:ahLst/>
                            <a:cxnLst/>
                            <a:rect l="0" t="0" r="0" b="0"/>
                            <a:pathLst>
                              <a:path w="6476746" h="9144">
                                <a:moveTo>
                                  <a:pt x="0" y="0"/>
                                </a:moveTo>
                                <a:lnTo>
                                  <a:pt x="6476746" y="0"/>
                                </a:lnTo>
                                <a:lnTo>
                                  <a:pt x="6476746" y="9144"/>
                                </a:lnTo>
                                <a:lnTo>
                                  <a:pt x="0" y="9144"/>
                                </a:lnTo>
                                <a:lnTo>
                                  <a:pt x="0" y="0"/>
                                </a:lnTo>
                              </a:path>
                            </a:pathLst>
                          </a:custGeom>
                          <a:ln w="0" cap="flat">
                            <a:miter lim="127000"/>
                          </a:ln>
                        </wps:spPr>
                        <wps:style>
                          <a:lnRef idx="0">
                            <a:srgbClr val="000000">
                              <a:alpha val="0"/>
                            </a:srgbClr>
                          </a:lnRef>
                          <a:fillRef idx="1">
                            <a:srgbClr val="B51F58"/>
                          </a:fillRef>
                          <a:effectRef idx="0">
                            <a:scrgbClr r="0" g="0" b="0"/>
                          </a:effectRef>
                          <a:fontRef idx="none"/>
                        </wps:style>
                        <wps:bodyPr/>
                      </wps:wsp>
                    </wpg:wgp>
                  </a:graphicData>
                </a:graphic>
              </wp:inline>
            </w:drawing>
          </mc:Choice>
          <mc:Fallback xmlns:a="http://schemas.openxmlformats.org/drawingml/2006/main">
            <w:pict>
              <v:group id="Group 11505" style="width:509.98pt;height:0.47998pt;mso-position-horizontal-relative:char;mso-position-vertical-relative:line" coordsize="64767,60">
                <v:shape id="Shape 13429" style="position:absolute;width:64767;height:91;left:0;top:0;" coordsize="6476746,9144" path="m0,0l6476746,0l6476746,9144l0,9144l0,0">
                  <v:stroke weight="0pt" endcap="flat" joinstyle="miter" miterlimit="10" on="false" color="#000000" opacity="0"/>
                  <v:fill on="true" color="#b51f58"/>
                </v:shape>
              </v:group>
            </w:pict>
          </mc:Fallback>
        </mc:AlternateContent>
      </w:r>
    </w:p>
    <w:p w14:paraId="36CA0F81" w14:textId="77777777" w:rsidR="00C85EB3" w:rsidRDefault="006D3AC1">
      <w:pPr>
        <w:spacing w:after="0" w:line="259" w:lineRule="auto"/>
        <w:ind w:left="0" w:firstLine="0"/>
      </w:pPr>
      <w:r>
        <w:rPr>
          <w:color w:val="000000"/>
        </w:rPr>
        <w:t xml:space="preserve"> </w:t>
      </w:r>
    </w:p>
    <w:sectPr w:rsidR="00C85EB3">
      <w:headerReference w:type="even" r:id="rId28"/>
      <w:headerReference w:type="default" r:id="rId29"/>
      <w:footerReference w:type="even" r:id="rId30"/>
      <w:footerReference w:type="default" r:id="rId31"/>
      <w:headerReference w:type="first" r:id="rId32"/>
      <w:footerReference w:type="first" r:id="rId33"/>
      <w:pgSz w:w="11911" w:h="16841"/>
      <w:pgMar w:top="2008" w:right="620" w:bottom="1554" w:left="600" w:header="4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ABC2" w14:textId="77777777" w:rsidR="00B73DC3" w:rsidRDefault="00B73DC3">
      <w:pPr>
        <w:spacing w:after="0" w:line="240" w:lineRule="auto"/>
      </w:pPr>
      <w:r>
        <w:separator/>
      </w:r>
    </w:p>
  </w:endnote>
  <w:endnote w:type="continuationSeparator" w:id="0">
    <w:p w14:paraId="5444B9FD" w14:textId="77777777" w:rsidR="00B73DC3" w:rsidRDefault="00B7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A3CD" w14:textId="77777777" w:rsidR="00C85EB3" w:rsidRDefault="006D3AC1">
    <w:pPr>
      <w:spacing w:after="534" w:line="259" w:lineRule="auto"/>
      <w:ind w:left="0" w:firstLine="0"/>
    </w:pPr>
    <w:r>
      <w:rPr>
        <w:noProof/>
      </w:rPr>
      <w:drawing>
        <wp:anchor distT="0" distB="0" distL="114300" distR="114300" simplePos="0" relativeHeight="251661312" behindDoc="0" locked="0" layoutInCell="1" allowOverlap="0" wp14:anchorId="315A1144" wp14:editId="67553704">
          <wp:simplePos x="0" y="0"/>
          <wp:positionH relativeFrom="page">
            <wp:posOffset>2542540</wp:posOffset>
          </wp:positionH>
          <wp:positionV relativeFrom="page">
            <wp:posOffset>9720580</wp:posOffset>
          </wp:positionV>
          <wp:extent cx="2207006" cy="3917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7006" cy="391795"/>
                  </a:xfrm>
                  <a:prstGeom prst="rect">
                    <a:avLst/>
                  </a:prstGeom>
                </pic:spPr>
              </pic:pic>
            </a:graphicData>
          </a:graphic>
        </wp:anchor>
      </w:drawing>
    </w:r>
    <w:r>
      <w:rPr>
        <w:rFonts w:ascii="Arial" w:eastAsia="Arial" w:hAnsi="Arial" w:cs="Arial"/>
        <w:color w:val="000000"/>
        <w:sz w:val="20"/>
      </w:rPr>
      <w:t xml:space="preserve"> </w:t>
    </w:r>
    <w:r>
      <w:rPr>
        <w:rFonts w:ascii="Arial" w:eastAsia="Arial" w:hAnsi="Arial" w:cs="Arial"/>
        <w:color w:val="000000"/>
        <w:sz w:val="20"/>
      </w:rPr>
      <w:tab/>
    </w:r>
  </w:p>
  <w:p w14:paraId="7819E4BB" w14:textId="77777777" w:rsidR="00C85EB3" w:rsidRDefault="006D3AC1">
    <w:pPr>
      <w:spacing w:after="0" w:line="259" w:lineRule="auto"/>
      <w:ind w:left="0" w:right="86"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color w:val="000000"/>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F09E" w14:textId="77777777" w:rsidR="00C85EB3" w:rsidRDefault="006D3AC1">
    <w:pPr>
      <w:spacing w:after="534" w:line="259" w:lineRule="auto"/>
      <w:ind w:left="0" w:firstLine="0"/>
    </w:pPr>
    <w:r>
      <w:rPr>
        <w:noProof/>
      </w:rPr>
      <w:drawing>
        <wp:anchor distT="0" distB="0" distL="114300" distR="114300" simplePos="0" relativeHeight="251662336" behindDoc="0" locked="0" layoutInCell="1" allowOverlap="0" wp14:anchorId="4B2C8213" wp14:editId="0586E2C8">
          <wp:simplePos x="0" y="0"/>
          <wp:positionH relativeFrom="page">
            <wp:posOffset>2542540</wp:posOffset>
          </wp:positionH>
          <wp:positionV relativeFrom="page">
            <wp:posOffset>9720580</wp:posOffset>
          </wp:positionV>
          <wp:extent cx="2207006" cy="39179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7006" cy="391795"/>
                  </a:xfrm>
                  <a:prstGeom prst="rect">
                    <a:avLst/>
                  </a:prstGeom>
                </pic:spPr>
              </pic:pic>
            </a:graphicData>
          </a:graphic>
        </wp:anchor>
      </w:drawing>
    </w:r>
    <w:r>
      <w:rPr>
        <w:rFonts w:ascii="Arial" w:eastAsia="Arial" w:hAnsi="Arial" w:cs="Arial"/>
        <w:color w:val="000000"/>
        <w:sz w:val="20"/>
      </w:rPr>
      <w:t xml:space="preserve"> </w:t>
    </w:r>
    <w:r>
      <w:rPr>
        <w:rFonts w:ascii="Arial" w:eastAsia="Arial" w:hAnsi="Arial" w:cs="Arial"/>
        <w:color w:val="000000"/>
        <w:sz w:val="20"/>
      </w:rPr>
      <w:tab/>
    </w:r>
  </w:p>
  <w:p w14:paraId="26489E23" w14:textId="77777777" w:rsidR="00C85EB3" w:rsidRDefault="006D3AC1">
    <w:pPr>
      <w:spacing w:after="0" w:line="259" w:lineRule="auto"/>
      <w:ind w:left="0" w:right="86"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color w:val="000000"/>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D6D1" w14:textId="77777777" w:rsidR="00C85EB3" w:rsidRDefault="006D3AC1">
    <w:pPr>
      <w:spacing w:after="534" w:line="259" w:lineRule="auto"/>
      <w:ind w:left="0" w:firstLine="0"/>
    </w:pPr>
    <w:r>
      <w:rPr>
        <w:noProof/>
      </w:rPr>
      <w:drawing>
        <wp:anchor distT="0" distB="0" distL="114300" distR="114300" simplePos="0" relativeHeight="251663360" behindDoc="0" locked="0" layoutInCell="1" allowOverlap="0" wp14:anchorId="2CB8A058" wp14:editId="41EC23BD">
          <wp:simplePos x="0" y="0"/>
          <wp:positionH relativeFrom="page">
            <wp:posOffset>2542540</wp:posOffset>
          </wp:positionH>
          <wp:positionV relativeFrom="page">
            <wp:posOffset>9720580</wp:posOffset>
          </wp:positionV>
          <wp:extent cx="2207006" cy="39179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07006" cy="391795"/>
                  </a:xfrm>
                  <a:prstGeom prst="rect">
                    <a:avLst/>
                  </a:prstGeom>
                </pic:spPr>
              </pic:pic>
            </a:graphicData>
          </a:graphic>
        </wp:anchor>
      </w:drawing>
    </w:r>
    <w:r>
      <w:rPr>
        <w:rFonts w:ascii="Arial" w:eastAsia="Arial" w:hAnsi="Arial" w:cs="Arial"/>
        <w:color w:val="000000"/>
        <w:sz w:val="20"/>
      </w:rPr>
      <w:t xml:space="preserve"> </w:t>
    </w:r>
    <w:r>
      <w:rPr>
        <w:rFonts w:ascii="Arial" w:eastAsia="Arial" w:hAnsi="Arial" w:cs="Arial"/>
        <w:color w:val="000000"/>
        <w:sz w:val="20"/>
      </w:rPr>
      <w:tab/>
    </w:r>
  </w:p>
  <w:p w14:paraId="3C580976" w14:textId="77777777" w:rsidR="00C85EB3" w:rsidRDefault="006D3AC1">
    <w:pPr>
      <w:spacing w:after="0" w:line="259" w:lineRule="auto"/>
      <w:ind w:left="0" w:right="86"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color w:val="00000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DBBF" w14:textId="77777777" w:rsidR="00B73DC3" w:rsidRDefault="00B73DC3">
      <w:pPr>
        <w:spacing w:after="0" w:line="240" w:lineRule="auto"/>
      </w:pPr>
      <w:r>
        <w:separator/>
      </w:r>
    </w:p>
  </w:footnote>
  <w:footnote w:type="continuationSeparator" w:id="0">
    <w:p w14:paraId="6AAAAF15" w14:textId="77777777" w:rsidR="00B73DC3" w:rsidRDefault="00B7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E35E" w14:textId="77777777" w:rsidR="00C85EB3" w:rsidRDefault="006D3AC1">
    <w:pPr>
      <w:spacing w:after="944" w:line="259" w:lineRule="auto"/>
      <w:ind w:left="0" w:right="8303" w:firstLine="0"/>
    </w:pPr>
    <w:r>
      <w:rPr>
        <w:rFonts w:ascii="Arial" w:eastAsia="Arial" w:hAnsi="Arial" w:cs="Arial"/>
        <w:color w:val="000000"/>
        <w:sz w:val="20"/>
      </w:rPr>
      <w:t xml:space="preserve"> </w:t>
    </w:r>
  </w:p>
  <w:p w14:paraId="0E8284F6" w14:textId="77777777" w:rsidR="00C85EB3" w:rsidRDefault="006D3AC1">
    <w:pPr>
      <w:tabs>
        <w:tab w:val="right" w:pos="10691"/>
      </w:tabs>
      <w:spacing w:after="0" w:line="259" w:lineRule="auto"/>
      <w:ind w:left="0" w:firstLine="0"/>
    </w:pPr>
    <w:r>
      <w:rPr>
        <w:noProof/>
      </w:rPr>
      <w:drawing>
        <wp:anchor distT="0" distB="0" distL="114300" distR="114300" simplePos="0" relativeHeight="251658240" behindDoc="0" locked="0" layoutInCell="1" allowOverlap="0" wp14:anchorId="5EB745FA" wp14:editId="38048134">
          <wp:simplePos x="0" y="0"/>
          <wp:positionH relativeFrom="page">
            <wp:posOffset>461645</wp:posOffset>
          </wp:positionH>
          <wp:positionV relativeFrom="page">
            <wp:posOffset>374015</wp:posOffset>
          </wp:positionV>
          <wp:extent cx="1435735" cy="748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35735" cy="748030"/>
                  </a:xfrm>
                  <a:prstGeom prst="rect">
                    <a:avLst/>
                  </a:prstGeom>
                </pic:spPr>
              </pic:pic>
            </a:graphicData>
          </a:graphic>
        </wp:anchor>
      </w:drawing>
    </w:r>
    <w:r>
      <w:rPr>
        <w:rFonts w:ascii="Calibri" w:eastAsia="Calibri" w:hAnsi="Calibri" w:cs="Calibri"/>
        <w:b/>
        <w:color w:val="B51F58"/>
        <w:sz w:val="56"/>
      </w:rPr>
      <w:tab/>
      <w:t>Job Description</w:t>
    </w:r>
    <w:r>
      <w:rPr>
        <w:rFonts w:ascii="Calibri" w:eastAsia="Calibri" w:hAnsi="Calibri" w:cs="Calibri"/>
        <w:b/>
        <w:color w:val="000000"/>
        <w:sz w:val="5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A6C9" w14:textId="77777777" w:rsidR="00C85EB3" w:rsidRDefault="006D3AC1">
    <w:pPr>
      <w:spacing w:after="944" w:line="259" w:lineRule="auto"/>
      <w:ind w:left="0" w:right="8303" w:firstLine="0"/>
    </w:pPr>
    <w:r>
      <w:rPr>
        <w:rFonts w:ascii="Arial" w:eastAsia="Arial" w:hAnsi="Arial" w:cs="Arial"/>
        <w:color w:val="000000"/>
        <w:sz w:val="20"/>
      </w:rPr>
      <w:t xml:space="preserve"> </w:t>
    </w:r>
  </w:p>
  <w:p w14:paraId="64F337A5" w14:textId="77777777" w:rsidR="00C85EB3" w:rsidRDefault="006D3AC1">
    <w:pPr>
      <w:tabs>
        <w:tab w:val="right" w:pos="10691"/>
      </w:tabs>
      <w:spacing w:after="0" w:line="259" w:lineRule="auto"/>
      <w:ind w:left="0" w:firstLine="0"/>
    </w:pPr>
    <w:r>
      <w:rPr>
        <w:noProof/>
      </w:rPr>
      <w:drawing>
        <wp:anchor distT="0" distB="0" distL="114300" distR="114300" simplePos="0" relativeHeight="251659264" behindDoc="0" locked="0" layoutInCell="1" allowOverlap="0" wp14:anchorId="1FDD8B9F" wp14:editId="1142238A">
          <wp:simplePos x="0" y="0"/>
          <wp:positionH relativeFrom="page">
            <wp:posOffset>461645</wp:posOffset>
          </wp:positionH>
          <wp:positionV relativeFrom="page">
            <wp:posOffset>374015</wp:posOffset>
          </wp:positionV>
          <wp:extent cx="1435735" cy="74803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35735" cy="748030"/>
                  </a:xfrm>
                  <a:prstGeom prst="rect">
                    <a:avLst/>
                  </a:prstGeom>
                </pic:spPr>
              </pic:pic>
            </a:graphicData>
          </a:graphic>
        </wp:anchor>
      </w:drawing>
    </w:r>
    <w:r>
      <w:rPr>
        <w:rFonts w:ascii="Calibri" w:eastAsia="Calibri" w:hAnsi="Calibri" w:cs="Calibri"/>
        <w:b/>
        <w:color w:val="B51F58"/>
        <w:sz w:val="56"/>
      </w:rPr>
      <w:tab/>
      <w:t>Job Description</w:t>
    </w:r>
    <w:r>
      <w:rPr>
        <w:rFonts w:ascii="Calibri" w:eastAsia="Calibri" w:hAnsi="Calibri" w:cs="Calibri"/>
        <w:b/>
        <w:color w:val="000000"/>
        <w:sz w:val="5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E366" w14:textId="77777777" w:rsidR="00C85EB3" w:rsidRDefault="006D3AC1">
    <w:pPr>
      <w:spacing w:after="944" w:line="259" w:lineRule="auto"/>
      <w:ind w:left="0" w:right="8303" w:firstLine="0"/>
    </w:pPr>
    <w:r>
      <w:rPr>
        <w:rFonts w:ascii="Arial" w:eastAsia="Arial" w:hAnsi="Arial" w:cs="Arial"/>
        <w:color w:val="000000"/>
        <w:sz w:val="20"/>
      </w:rPr>
      <w:t xml:space="preserve"> </w:t>
    </w:r>
  </w:p>
  <w:p w14:paraId="772A83DD" w14:textId="77777777" w:rsidR="00C85EB3" w:rsidRDefault="006D3AC1">
    <w:pPr>
      <w:tabs>
        <w:tab w:val="right" w:pos="10691"/>
      </w:tabs>
      <w:spacing w:after="0" w:line="259" w:lineRule="auto"/>
      <w:ind w:left="0" w:firstLine="0"/>
    </w:pPr>
    <w:r>
      <w:rPr>
        <w:noProof/>
      </w:rPr>
      <w:drawing>
        <wp:anchor distT="0" distB="0" distL="114300" distR="114300" simplePos="0" relativeHeight="251660288" behindDoc="0" locked="0" layoutInCell="1" allowOverlap="0" wp14:anchorId="22B6B7E6" wp14:editId="56B9B098">
          <wp:simplePos x="0" y="0"/>
          <wp:positionH relativeFrom="page">
            <wp:posOffset>461645</wp:posOffset>
          </wp:positionH>
          <wp:positionV relativeFrom="page">
            <wp:posOffset>374015</wp:posOffset>
          </wp:positionV>
          <wp:extent cx="1435735" cy="74803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35735" cy="748030"/>
                  </a:xfrm>
                  <a:prstGeom prst="rect">
                    <a:avLst/>
                  </a:prstGeom>
                </pic:spPr>
              </pic:pic>
            </a:graphicData>
          </a:graphic>
        </wp:anchor>
      </w:drawing>
    </w:r>
    <w:r>
      <w:rPr>
        <w:rFonts w:ascii="Calibri" w:eastAsia="Calibri" w:hAnsi="Calibri" w:cs="Calibri"/>
        <w:b/>
        <w:color w:val="B51F58"/>
        <w:sz w:val="56"/>
      </w:rPr>
      <w:tab/>
      <w:t>Job Description</w:t>
    </w:r>
    <w:r>
      <w:rPr>
        <w:rFonts w:ascii="Calibri" w:eastAsia="Calibri" w:hAnsi="Calibri" w:cs="Calibri"/>
        <w:b/>
        <w:color w:val="000000"/>
        <w:sz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FEA"/>
    <w:multiLevelType w:val="hybridMultilevel"/>
    <w:tmpl w:val="6EE83CE0"/>
    <w:lvl w:ilvl="0" w:tplc="DA885326">
      <w:start w:val="1"/>
      <w:numFmt w:val="bullet"/>
      <w:lvlText w:val="•"/>
      <w:lvlJc w:val="left"/>
      <w:pPr>
        <w:ind w:left="552"/>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6C0C72CE">
      <w:start w:val="1"/>
      <w:numFmt w:val="bullet"/>
      <w:lvlText w:val="o"/>
      <w:lvlJc w:val="left"/>
      <w:pPr>
        <w:ind w:left="122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E7F89492">
      <w:start w:val="1"/>
      <w:numFmt w:val="bullet"/>
      <w:lvlText w:val="▪"/>
      <w:lvlJc w:val="left"/>
      <w:pPr>
        <w:ind w:left="194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0F6619A6">
      <w:start w:val="1"/>
      <w:numFmt w:val="bullet"/>
      <w:lvlText w:val="•"/>
      <w:lvlJc w:val="left"/>
      <w:pPr>
        <w:ind w:left="2662"/>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7B527E32">
      <w:start w:val="1"/>
      <w:numFmt w:val="bullet"/>
      <w:lvlText w:val="o"/>
      <w:lvlJc w:val="left"/>
      <w:pPr>
        <w:ind w:left="338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BD366260">
      <w:start w:val="1"/>
      <w:numFmt w:val="bullet"/>
      <w:lvlText w:val="▪"/>
      <w:lvlJc w:val="left"/>
      <w:pPr>
        <w:ind w:left="410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8A36C108">
      <w:start w:val="1"/>
      <w:numFmt w:val="bullet"/>
      <w:lvlText w:val="•"/>
      <w:lvlJc w:val="left"/>
      <w:pPr>
        <w:ind w:left="4822"/>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D8164570">
      <w:start w:val="1"/>
      <w:numFmt w:val="bullet"/>
      <w:lvlText w:val="o"/>
      <w:lvlJc w:val="left"/>
      <w:pPr>
        <w:ind w:left="554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650632B6">
      <w:start w:val="1"/>
      <w:numFmt w:val="bullet"/>
      <w:lvlText w:val="▪"/>
      <w:lvlJc w:val="left"/>
      <w:pPr>
        <w:ind w:left="626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7B3A"/>
    <w:multiLevelType w:val="hybridMultilevel"/>
    <w:tmpl w:val="69009F52"/>
    <w:lvl w:ilvl="0" w:tplc="9DAA0030">
      <w:start w:val="1"/>
      <w:numFmt w:val="bullet"/>
      <w:lvlText w:val="•"/>
      <w:lvlJc w:val="left"/>
      <w:pPr>
        <w:ind w:left="576"/>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6AE418A4">
      <w:start w:val="1"/>
      <w:numFmt w:val="bullet"/>
      <w:lvlText w:val="o"/>
      <w:lvlJc w:val="left"/>
      <w:pPr>
        <w:ind w:left="120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D458AA68">
      <w:start w:val="1"/>
      <w:numFmt w:val="bullet"/>
      <w:lvlText w:val="▪"/>
      <w:lvlJc w:val="left"/>
      <w:pPr>
        <w:ind w:left="19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03925F8A">
      <w:start w:val="1"/>
      <w:numFmt w:val="bullet"/>
      <w:lvlText w:val="•"/>
      <w:lvlJc w:val="left"/>
      <w:pPr>
        <w:ind w:left="264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B2A62F7C">
      <w:start w:val="1"/>
      <w:numFmt w:val="bullet"/>
      <w:lvlText w:val="o"/>
      <w:lvlJc w:val="left"/>
      <w:pPr>
        <w:ind w:left="336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1B3AD5CE">
      <w:start w:val="1"/>
      <w:numFmt w:val="bullet"/>
      <w:lvlText w:val="▪"/>
      <w:lvlJc w:val="left"/>
      <w:pPr>
        <w:ind w:left="408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EE5CE694">
      <w:start w:val="1"/>
      <w:numFmt w:val="bullet"/>
      <w:lvlText w:val="•"/>
      <w:lvlJc w:val="left"/>
      <w:pPr>
        <w:ind w:left="480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7E1A4798">
      <w:start w:val="1"/>
      <w:numFmt w:val="bullet"/>
      <w:lvlText w:val="o"/>
      <w:lvlJc w:val="left"/>
      <w:pPr>
        <w:ind w:left="55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1152E7F2">
      <w:start w:val="1"/>
      <w:numFmt w:val="bullet"/>
      <w:lvlText w:val="▪"/>
      <w:lvlJc w:val="left"/>
      <w:pPr>
        <w:ind w:left="624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3" w15:restartNumberingAfterBreak="0">
    <w:nsid w:val="419A77F1"/>
    <w:multiLevelType w:val="hybridMultilevel"/>
    <w:tmpl w:val="5CEAD138"/>
    <w:lvl w:ilvl="0" w:tplc="F01AD386">
      <w:start w:val="1"/>
      <w:numFmt w:val="bullet"/>
      <w:lvlText w:val="•"/>
      <w:lvlJc w:val="left"/>
      <w:pPr>
        <w:ind w:left="576"/>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51580DC0">
      <w:start w:val="1"/>
      <w:numFmt w:val="bullet"/>
      <w:lvlText w:val="o"/>
      <w:lvlJc w:val="left"/>
      <w:pPr>
        <w:ind w:left="120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E818A75E">
      <w:start w:val="1"/>
      <w:numFmt w:val="bullet"/>
      <w:lvlText w:val="▪"/>
      <w:lvlJc w:val="left"/>
      <w:pPr>
        <w:ind w:left="192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48681DE0">
      <w:start w:val="1"/>
      <w:numFmt w:val="bullet"/>
      <w:lvlText w:val="•"/>
      <w:lvlJc w:val="left"/>
      <w:pPr>
        <w:ind w:left="2649"/>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9F66A118">
      <w:start w:val="1"/>
      <w:numFmt w:val="bullet"/>
      <w:lvlText w:val="o"/>
      <w:lvlJc w:val="left"/>
      <w:pPr>
        <w:ind w:left="336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A998DBC6">
      <w:start w:val="1"/>
      <w:numFmt w:val="bullet"/>
      <w:lvlText w:val="▪"/>
      <w:lvlJc w:val="left"/>
      <w:pPr>
        <w:ind w:left="408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D19A9658">
      <w:start w:val="1"/>
      <w:numFmt w:val="bullet"/>
      <w:lvlText w:val="•"/>
      <w:lvlJc w:val="left"/>
      <w:pPr>
        <w:ind w:left="4809"/>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191A554A">
      <w:start w:val="1"/>
      <w:numFmt w:val="bullet"/>
      <w:lvlText w:val="o"/>
      <w:lvlJc w:val="left"/>
      <w:pPr>
        <w:ind w:left="552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82C2C3C4">
      <w:start w:val="1"/>
      <w:numFmt w:val="bullet"/>
      <w:lvlText w:val="▪"/>
      <w:lvlJc w:val="left"/>
      <w:pPr>
        <w:ind w:left="6249"/>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4" w15:restartNumberingAfterBreak="0">
    <w:nsid w:val="4CEB143A"/>
    <w:multiLevelType w:val="hybridMultilevel"/>
    <w:tmpl w:val="43F46102"/>
    <w:lvl w:ilvl="0" w:tplc="E25A1AC8">
      <w:start w:val="1"/>
      <w:numFmt w:val="bullet"/>
      <w:lvlText w:val="•"/>
      <w:lvlJc w:val="left"/>
      <w:pPr>
        <w:ind w:left="555"/>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B88E9DFE">
      <w:start w:val="1"/>
      <w:numFmt w:val="bullet"/>
      <w:lvlText w:val="o"/>
      <w:lvlJc w:val="left"/>
      <w:pPr>
        <w:ind w:left="122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90EE77A2">
      <w:start w:val="1"/>
      <w:numFmt w:val="bullet"/>
      <w:lvlText w:val="▪"/>
      <w:lvlJc w:val="left"/>
      <w:pPr>
        <w:ind w:left="194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130ADAD2">
      <w:start w:val="1"/>
      <w:numFmt w:val="bullet"/>
      <w:lvlText w:val="•"/>
      <w:lvlJc w:val="left"/>
      <w:pPr>
        <w:ind w:left="2662"/>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5A1EA1AA">
      <w:start w:val="1"/>
      <w:numFmt w:val="bullet"/>
      <w:lvlText w:val="o"/>
      <w:lvlJc w:val="left"/>
      <w:pPr>
        <w:ind w:left="338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7E342980">
      <w:start w:val="1"/>
      <w:numFmt w:val="bullet"/>
      <w:lvlText w:val="▪"/>
      <w:lvlJc w:val="left"/>
      <w:pPr>
        <w:ind w:left="410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932432C8">
      <w:start w:val="1"/>
      <w:numFmt w:val="bullet"/>
      <w:lvlText w:val="•"/>
      <w:lvlJc w:val="left"/>
      <w:pPr>
        <w:ind w:left="4822"/>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AD307DA8">
      <w:start w:val="1"/>
      <w:numFmt w:val="bullet"/>
      <w:lvlText w:val="o"/>
      <w:lvlJc w:val="left"/>
      <w:pPr>
        <w:ind w:left="554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F4E8103E">
      <w:start w:val="1"/>
      <w:numFmt w:val="bullet"/>
      <w:lvlText w:val="▪"/>
      <w:lvlJc w:val="left"/>
      <w:pPr>
        <w:ind w:left="6262"/>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5" w15:restartNumberingAfterBreak="0">
    <w:nsid w:val="4E9D160E"/>
    <w:multiLevelType w:val="hybridMultilevel"/>
    <w:tmpl w:val="AE42923C"/>
    <w:lvl w:ilvl="0" w:tplc="A3767056">
      <w:start w:val="1"/>
      <w:numFmt w:val="bullet"/>
      <w:lvlText w:val="•"/>
      <w:lvlJc w:val="left"/>
      <w:pPr>
        <w:ind w:left="487"/>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0E74C416">
      <w:start w:val="1"/>
      <w:numFmt w:val="bullet"/>
      <w:lvlText w:val="o"/>
      <w:lvlJc w:val="left"/>
      <w:pPr>
        <w:ind w:left="120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F6ACBC90">
      <w:start w:val="1"/>
      <w:numFmt w:val="bullet"/>
      <w:lvlText w:val="▪"/>
      <w:lvlJc w:val="left"/>
      <w:pPr>
        <w:ind w:left="19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5FCA4B9A">
      <w:start w:val="1"/>
      <w:numFmt w:val="bullet"/>
      <w:lvlText w:val="•"/>
      <w:lvlJc w:val="left"/>
      <w:pPr>
        <w:ind w:left="264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B58A0050">
      <w:start w:val="1"/>
      <w:numFmt w:val="bullet"/>
      <w:lvlText w:val="o"/>
      <w:lvlJc w:val="left"/>
      <w:pPr>
        <w:ind w:left="336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34C009F2">
      <w:start w:val="1"/>
      <w:numFmt w:val="bullet"/>
      <w:lvlText w:val="▪"/>
      <w:lvlJc w:val="left"/>
      <w:pPr>
        <w:ind w:left="408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0EB6BF5A">
      <w:start w:val="1"/>
      <w:numFmt w:val="bullet"/>
      <w:lvlText w:val="•"/>
      <w:lvlJc w:val="left"/>
      <w:pPr>
        <w:ind w:left="480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88E8C0B6">
      <w:start w:val="1"/>
      <w:numFmt w:val="bullet"/>
      <w:lvlText w:val="o"/>
      <w:lvlJc w:val="left"/>
      <w:pPr>
        <w:ind w:left="55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AC001FDE">
      <w:start w:val="1"/>
      <w:numFmt w:val="bullet"/>
      <w:lvlText w:val="▪"/>
      <w:lvlJc w:val="left"/>
      <w:pPr>
        <w:ind w:left="624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6" w15:restartNumberingAfterBreak="0">
    <w:nsid w:val="64740ED0"/>
    <w:multiLevelType w:val="hybridMultilevel"/>
    <w:tmpl w:val="001460EE"/>
    <w:lvl w:ilvl="0" w:tplc="00565EA4">
      <w:start w:val="1"/>
      <w:numFmt w:val="bullet"/>
      <w:lvlText w:val="•"/>
      <w:lvlJc w:val="left"/>
      <w:pPr>
        <w:ind w:left="576"/>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2DA0B0CC">
      <w:start w:val="1"/>
      <w:numFmt w:val="bullet"/>
      <w:lvlText w:val="o"/>
      <w:lvlJc w:val="left"/>
      <w:pPr>
        <w:ind w:left="120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20B2BA14">
      <w:start w:val="1"/>
      <w:numFmt w:val="bullet"/>
      <w:lvlText w:val="▪"/>
      <w:lvlJc w:val="left"/>
      <w:pPr>
        <w:ind w:left="19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467ED8D2">
      <w:start w:val="1"/>
      <w:numFmt w:val="bullet"/>
      <w:lvlText w:val="•"/>
      <w:lvlJc w:val="left"/>
      <w:pPr>
        <w:ind w:left="264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67AE1DF0">
      <w:start w:val="1"/>
      <w:numFmt w:val="bullet"/>
      <w:lvlText w:val="o"/>
      <w:lvlJc w:val="left"/>
      <w:pPr>
        <w:ind w:left="336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D0B08AB6">
      <w:start w:val="1"/>
      <w:numFmt w:val="bullet"/>
      <w:lvlText w:val="▪"/>
      <w:lvlJc w:val="left"/>
      <w:pPr>
        <w:ind w:left="408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CB18D4FC">
      <w:start w:val="1"/>
      <w:numFmt w:val="bullet"/>
      <w:lvlText w:val="•"/>
      <w:lvlJc w:val="left"/>
      <w:pPr>
        <w:ind w:left="4800"/>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4BE2A0CC">
      <w:start w:val="1"/>
      <w:numFmt w:val="bullet"/>
      <w:lvlText w:val="o"/>
      <w:lvlJc w:val="left"/>
      <w:pPr>
        <w:ind w:left="552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64E2C600">
      <w:start w:val="1"/>
      <w:numFmt w:val="bullet"/>
      <w:lvlText w:val="▪"/>
      <w:lvlJc w:val="left"/>
      <w:pPr>
        <w:ind w:left="6240"/>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abstractNum w:abstractNumId="7" w15:restartNumberingAfterBreak="0">
    <w:nsid w:val="69647C44"/>
    <w:multiLevelType w:val="hybridMultilevel"/>
    <w:tmpl w:val="28FE194A"/>
    <w:lvl w:ilvl="0" w:tplc="B47A63EA">
      <w:start w:val="1"/>
      <w:numFmt w:val="bullet"/>
      <w:lvlText w:val="•"/>
      <w:lvlJc w:val="left"/>
      <w:pPr>
        <w:ind w:left="416"/>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1" w:tplc="8DEAB570">
      <w:start w:val="1"/>
      <w:numFmt w:val="bullet"/>
      <w:lvlText w:val="o"/>
      <w:lvlJc w:val="left"/>
      <w:pPr>
        <w:ind w:left="160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2" w:tplc="1F601AC6">
      <w:start w:val="1"/>
      <w:numFmt w:val="bullet"/>
      <w:lvlText w:val="▪"/>
      <w:lvlJc w:val="left"/>
      <w:pPr>
        <w:ind w:left="232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3" w:tplc="68EE0F8A">
      <w:start w:val="1"/>
      <w:numFmt w:val="bullet"/>
      <w:lvlText w:val="•"/>
      <w:lvlJc w:val="left"/>
      <w:pPr>
        <w:ind w:left="3048"/>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4" w:tplc="87DC6CC8">
      <w:start w:val="1"/>
      <w:numFmt w:val="bullet"/>
      <w:lvlText w:val="o"/>
      <w:lvlJc w:val="left"/>
      <w:pPr>
        <w:ind w:left="376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5" w:tplc="B5D42BBE">
      <w:start w:val="1"/>
      <w:numFmt w:val="bullet"/>
      <w:lvlText w:val="▪"/>
      <w:lvlJc w:val="left"/>
      <w:pPr>
        <w:ind w:left="448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6" w:tplc="923A4278">
      <w:start w:val="1"/>
      <w:numFmt w:val="bullet"/>
      <w:lvlText w:val="•"/>
      <w:lvlJc w:val="left"/>
      <w:pPr>
        <w:ind w:left="5208"/>
      </w:pPr>
      <w:rPr>
        <w:rFonts w:ascii="Arial" w:eastAsia="Arial" w:hAnsi="Arial" w:cs="Arial"/>
        <w:b w:val="0"/>
        <w:i w:val="0"/>
        <w:strike w:val="0"/>
        <w:dstrike w:val="0"/>
        <w:color w:val="B51F58"/>
        <w:sz w:val="24"/>
        <w:szCs w:val="24"/>
        <w:u w:val="none" w:color="000000"/>
        <w:bdr w:val="none" w:sz="0" w:space="0" w:color="auto"/>
        <w:shd w:val="clear" w:color="auto" w:fill="auto"/>
        <w:vertAlign w:val="baseline"/>
      </w:rPr>
    </w:lvl>
    <w:lvl w:ilvl="7" w:tplc="715679E2">
      <w:start w:val="1"/>
      <w:numFmt w:val="bullet"/>
      <w:lvlText w:val="o"/>
      <w:lvlJc w:val="left"/>
      <w:pPr>
        <w:ind w:left="592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lvl w:ilvl="8" w:tplc="362E0812">
      <w:start w:val="1"/>
      <w:numFmt w:val="bullet"/>
      <w:lvlText w:val="▪"/>
      <w:lvlJc w:val="left"/>
      <w:pPr>
        <w:ind w:left="6648"/>
      </w:pPr>
      <w:rPr>
        <w:rFonts w:ascii="Segoe UI Symbol" w:eastAsia="Segoe UI Symbol" w:hAnsi="Segoe UI Symbol" w:cs="Segoe UI Symbol"/>
        <w:b w:val="0"/>
        <w:i w:val="0"/>
        <w:strike w:val="0"/>
        <w:dstrike w:val="0"/>
        <w:color w:val="B51F58"/>
        <w:sz w:val="24"/>
        <w:szCs w:val="24"/>
        <w:u w:val="none" w:color="000000"/>
        <w:bdr w:val="none" w:sz="0" w:space="0" w:color="auto"/>
        <w:shd w:val="clear" w:color="auto" w:fill="auto"/>
        <w:vertAlign w:val="baseline"/>
      </w:rPr>
    </w:lvl>
  </w:abstractNum>
  <w:num w:numId="1" w16cid:durableId="114375227">
    <w:abstractNumId w:val="5"/>
  </w:num>
  <w:num w:numId="2" w16cid:durableId="221596464">
    <w:abstractNumId w:val="0"/>
  </w:num>
  <w:num w:numId="3" w16cid:durableId="1999142628">
    <w:abstractNumId w:val="2"/>
  </w:num>
  <w:num w:numId="4" w16cid:durableId="804935930">
    <w:abstractNumId w:val="7"/>
  </w:num>
  <w:num w:numId="5" w16cid:durableId="1961952688">
    <w:abstractNumId w:val="6"/>
  </w:num>
  <w:num w:numId="6" w16cid:durableId="416484944">
    <w:abstractNumId w:val="4"/>
  </w:num>
  <w:num w:numId="7" w16cid:durableId="369039134">
    <w:abstractNumId w:val="3"/>
  </w:num>
  <w:num w:numId="8" w16cid:durableId="64035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B3"/>
    <w:rsid w:val="00261427"/>
    <w:rsid w:val="003545AB"/>
    <w:rsid w:val="00443F03"/>
    <w:rsid w:val="006D3AC1"/>
    <w:rsid w:val="00736D3E"/>
    <w:rsid w:val="007C4F9E"/>
    <w:rsid w:val="00A80AD2"/>
    <w:rsid w:val="00B73DC3"/>
    <w:rsid w:val="00BE79C8"/>
    <w:rsid w:val="00C85EB3"/>
    <w:rsid w:val="00EE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B242"/>
  <w15:docId w15:val="{2DFEAAD5-CF45-44C3-92FB-865377B9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130" w:hanging="10"/>
    </w:pPr>
    <w:rPr>
      <w:rFonts w:ascii="Tw Cen MT" w:eastAsia="Tw Cen MT" w:hAnsi="Tw Cen MT" w:cs="Tw Cen MT"/>
      <w:color w:val="3B3B3A"/>
    </w:rPr>
  </w:style>
  <w:style w:type="paragraph" w:styleId="Heading1">
    <w:name w:val="heading 1"/>
    <w:next w:val="Normal"/>
    <w:link w:val="Heading1Char"/>
    <w:uiPriority w:val="9"/>
    <w:qFormat/>
    <w:pPr>
      <w:keepNext/>
      <w:keepLines/>
      <w:spacing w:after="125"/>
      <w:ind w:left="130" w:hanging="10"/>
      <w:outlineLvl w:val="0"/>
    </w:pPr>
    <w:rPr>
      <w:rFonts w:ascii="Tw Cen MT" w:eastAsia="Tw Cen MT" w:hAnsi="Tw Cen MT" w:cs="Tw Cen MT"/>
      <w:color w:val="943634"/>
    </w:rPr>
  </w:style>
  <w:style w:type="paragraph" w:styleId="Heading2">
    <w:name w:val="heading 2"/>
    <w:next w:val="Normal"/>
    <w:link w:val="Heading2Char"/>
    <w:uiPriority w:val="9"/>
    <w:unhideWhenUsed/>
    <w:qFormat/>
    <w:pPr>
      <w:keepNext/>
      <w:keepLines/>
      <w:spacing w:after="125"/>
      <w:ind w:left="130" w:hanging="10"/>
      <w:outlineLvl w:val="1"/>
    </w:pPr>
    <w:rPr>
      <w:rFonts w:ascii="Tw Cen MT" w:eastAsia="Tw Cen MT" w:hAnsi="Tw Cen MT" w:cs="Tw Cen MT"/>
      <w:color w:val="9436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color w:val="943634"/>
      <w:sz w:val="22"/>
    </w:rPr>
  </w:style>
  <w:style w:type="character" w:customStyle="1" w:styleId="Heading2Char">
    <w:name w:val="Heading 2 Char"/>
    <w:link w:val="Heading2"/>
    <w:rPr>
      <w:rFonts w:ascii="Tw Cen MT" w:eastAsia="Tw Cen MT" w:hAnsi="Tw Cen MT" w:cs="Tw Cen MT"/>
      <w:color w:val="94363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BE7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qFormat/>
    <w:rsid w:val="00BE79C8"/>
    <w:pPr>
      <w:numPr>
        <w:numId w:val="8"/>
      </w:numPr>
      <w:spacing w:after="120" w:line="240" w:lineRule="auto"/>
    </w:pPr>
    <w:rPr>
      <w:rFonts w:ascii="Avenir Book" w:eastAsia="Times New Roman" w:hAnsi="Avenir Book" w:cs="Arial"/>
      <w:noProof/>
      <w:color w:val="000000" w:themeColor="text1"/>
      <w:sz w:val="24"/>
      <w:shd w:val="clear" w:color="auto" w:fill="FFFFFF"/>
      <w:lang w:eastAsia="en-US"/>
    </w:rPr>
  </w:style>
  <w:style w:type="paragraph" w:customStyle="1" w:styleId="Boldred">
    <w:name w:val="Bold red"/>
    <w:basedOn w:val="TOC1"/>
    <w:link w:val="BoldredChar"/>
    <w:qFormat/>
    <w:rsid w:val="00BE79C8"/>
    <w:pPr>
      <w:tabs>
        <w:tab w:val="right" w:pos="9628"/>
      </w:tabs>
      <w:spacing w:before="120" w:after="240" w:line="240" w:lineRule="auto"/>
      <w:ind w:firstLine="0"/>
    </w:pPr>
    <w:rPr>
      <w:rFonts w:asciiTheme="minorHAnsi" w:eastAsia="Times New Roman" w:hAnsiTheme="minorHAnsi" w:cs="Times New Roman"/>
      <w:b/>
      <w:bCs/>
      <w:noProof/>
      <w:color w:val="4472C4" w:themeColor="accent1"/>
      <w:szCs w:val="20"/>
      <w:lang w:eastAsia="en-US"/>
    </w:rPr>
  </w:style>
  <w:style w:type="character" w:customStyle="1" w:styleId="BoldredChar">
    <w:name w:val="Bold red Char"/>
    <w:basedOn w:val="DefaultParagraphFont"/>
    <w:link w:val="Boldred"/>
    <w:rsid w:val="00BE79C8"/>
    <w:rPr>
      <w:rFonts w:eastAsia="Times New Roman" w:cs="Times New Roman"/>
      <w:b/>
      <w:bCs/>
      <w:noProof/>
      <w:color w:val="4472C4" w:themeColor="accent1"/>
      <w:szCs w:val="20"/>
      <w:lang w:eastAsia="en-US"/>
    </w:rPr>
  </w:style>
  <w:style w:type="paragraph" w:customStyle="1" w:styleId="Subheader">
    <w:name w:val="Subheader"/>
    <w:basedOn w:val="Heading2"/>
    <w:link w:val="SubheaderChar"/>
    <w:qFormat/>
    <w:rsid w:val="00BE79C8"/>
    <w:pPr>
      <w:spacing w:before="160" w:after="120"/>
      <w:ind w:left="0" w:firstLine="0"/>
    </w:pPr>
    <w:rPr>
      <w:rFonts w:ascii="Avenir Black" w:eastAsia="Times New Roman" w:hAnsi="Avenir Black" w:cs="Times New Roman"/>
      <w:b/>
      <w:color w:val="000000" w:themeColor="text1"/>
      <w:sz w:val="24"/>
      <w:szCs w:val="26"/>
      <w:shd w:val="clear" w:color="auto" w:fill="FFFFFF"/>
    </w:rPr>
  </w:style>
  <w:style w:type="character" w:customStyle="1" w:styleId="SubheaderChar">
    <w:name w:val="Subheader Char"/>
    <w:basedOn w:val="Heading2Char"/>
    <w:link w:val="Subheader"/>
    <w:rsid w:val="00BE79C8"/>
    <w:rPr>
      <w:rFonts w:ascii="Avenir Black" w:eastAsia="Times New Roman" w:hAnsi="Avenir Black" w:cs="Times New Roman"/>
      <w:b/>
      <w:color w:val="000000" w:themeColor="text1"/>
      <w:sz w:val="24"/>
      <w:szCs w:val="26"/>
    </w:rPr>
  </w:style>
  <w:style w:type="paragraph" w:styleId="TOC1">
    <w:name w:val="toc 1"/>
    <w:basedOn w:val="Normal"/>
    <w:next w:val="Normal"/>
    <w:autoRedefine/>
    <w:uiPriority w:val="39"/>
    <w:semiHidden/>
    <w:unhideWhenUsed/>
    <w:rsid w:val="00BE79C8"/>
    <w:pPr>
      <w:spacing w:after="100"/>
      <w:ind w:left="0"/>
    </w:pPr>
  </w:style>
  <w:style w:type="paragraph" w:styleId="Revision">
    <w:name w:val="Revision"/>
    <w:hidden/>
    <w:uiPriority w:val="99"/>
    <w:semiHidden/>
    <w:rsid w:val="00261427"/>
    <w:pPr>
      <w:spacing w:after="0" w:line="240" w:lineRule="auto"/>
    </w:pPr>
    <w:rPr>
      <w:rFonts w:ascii="Tw Cen MT" w:eastAsia="Tw Cen MT" w:hAnsi="Tw Cen MT" w:cs="Tw Cen MT"/>
      <w:color w:val="3B3B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hsx.nhs.uk/media/documents/NHSX_Records_Management_CoP_V7.pdf" TargetMode="External"/><Relationship Id="rId18" Type="http://schemas.openxmlformats.org/officeDocument/2006/relationships/hyperlink" Target="https://www.nhsx.nhs.uk/media/documents/NHSX_Records_Management_CoP_V7.pdf" TargetMode="External"/><Relationship Id="rId2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settings" Target="settings.xml"/><Relationship Id="rId21" Type="http://schemas.openxmlformats.org/officeDocument/2006/relationships/hyperlink" Target="http://www.nhs.uk/choiceintheNHS/Rightsandpledges/NHSConstitution/Pages/Overview.aspx" TargetMode="External"/><Relationship Id="rId34" Type="http://schemas.openxmlformats.org/officeDocument/2006/relationships/fontTable" Target="fontTable.xml"/><Relationship Id="rId7" Type="http://schemas.openxmlformats.org/officeDocument/2006/relationships/hyperlink" Target="https://www.nhsx.nhs.uk/media/documents/NHSX_Records_Management_CoP_V7.pdf" TargetMode="External"/><Relationship Id="rId12" Type="http://schemas.openxmlformats.org/officeDocument/2006/relationships/hyperlink" Target="https://www.nhsx.nhs.uk/media/documents/NHSX_Records_Management_CoP_V7.pdf" TargetMode="External"/><Relationship Id="rId17" Type="http://schemas.openxmlformats.org/officeDocument/2006/relationships/hyperlink" Target="https://www.nhsx.nhs.uk/media/documents/NHSX_Records_Management_CoP_V7.pdf" TargetMode="External"/><Relationship Id="rId25" Type="http://schemas.openxmlformats.org/officeDocument/2006/relationships/hyperlink" Target="http://www.nhs.uk/choiceintheNHS/Rightsandpledges/NHSConstitution/Pages/Overview.aspx"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hsx.nhs.uk/media/documents/NHSX_Records_Management_CoP_V7.pdf" TargetMode="External"/><Relationship Id="rId20" Type="http://schemas.openxmlformats.org/officeDocument/2006/relationships/hyperlink" Target="https://www.nhsx.nhs.uk/media/documents/NHSX_Records_Management_CoP_V7.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media/documents/NHSX_Records_Management_CoP_V7.pdf" TargetMode="External"/><Relationship Id="rId24" Type="http://schemas.openxmlformats.org/officeDocument/2006/relationships/hyperlink" Target="http://www.nhs.uk/choiceintheNHS/Rightsandpledges/NHSConstitution/Pages/Overview.aspx"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hsx.nhs.uk/media/documents/NHSX_Records_Management_CoP_V7.pdf" TargetMode="External"/><Relationship Id="rId23" Type="http://schemas.openxmlformats.org/officeDocument/2006/relationships/hyperlink" Target="http://www.nhs.uk/choiceintheNHS/Rightsandpledges/NHSConstitution/Pages/Overview.aspx" TargetMode="External"/><Relationship Id="rId28" Type="http://schemas.openxmlformats.org/officeDocument/2006/relationships/header" Target="header1.xml"/><Relationship Id="rId10" Type="http://schemas.openxmlformats.org/officeDocument/2006/relationships/hyperlink" Target="https://www.nhsx.nhs.uk/media/documents/NHSX_Records_Management_CoP_V7.pdf" TargetMode="External"/><Relationship Id="rId19" Type="http://schemas.openxmlformats.org/officeDocument/2006/relationships/hyperlink" Target="https://www.nhsx.nhs.uk/media/documents/NHSX_Records_Management_CoP_V7.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hsx.nhs.uk/media/documents/NHSX_Records_Management_CoP_V7.pdf" TargetMode="External"/><Relationship Id="rId14" Type="http://schemas.openxmlformats.org/officeDocument/2006/relationships/hyperlink" Target="https://www.nhsx.nhs.uk/media/documents/NHSX_Records_Management_CoP_V7.pdf" TargetMode="External"/><Relationship Id="rId22" Type="http://schemas.openxmlformats.org/officeDocument/2006/relationships/hyperlink" Target="http://www.nhs.uk/choiceintheNHS/Rightsandpledges/NHSConstitution/Pages/Overview.aspx" TargetMode="External"/><Relationship Id="rId2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nhsx.nhs.uk/media/documents/NHSX_Records_Management_CoP_V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13895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cp:lastModifiedBy>Charlotte Wilson</cp:lastModifiedBy>
  <cp:revision>2</cp:revision>
  <dcterms:created xsi:type="dcterms:W3CDTF">2024-01-12T11:01:00Z</dcterms:created>
  <dcterms:modified xsi:type="dcterms:W3CDTF">2024-01-12T11:01:00Z</dcterms:modified>
</cp:coreProperties>
</file>