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947E" w14:textId="77777777" w:rsidR="00A160FE" w:rsidRDefault="00A160FE">
      <w:pPr>
        <w:pStyle w:val="BodyText"/>
        <w:rPr>
          <w:rFonts w:ascii="Times New Roman"/>
          <w:sz w:val="20"/>
        </w:rPr>
      </w:pPr>
    </w:p>
    <w:p w14:paraId="7F418C92" w14:textId="77777777" w:rsidR="00A160FE" w:rsidRDefault="00A160FE">
      <w:pPr>
        <w:pStyle w:val="BodyText"/>
        <w:rPr>
          <w:rFonts w:ascii="Times New Roman"/>
          <w:sz w:val="20"/>
        </w:rPr>
      </w:pPr>
    </w:p>
    <w:p w14:paraId="10BAC556" w14:textId="77777777" w:rsidR="00A160FE" w:rsidRDefault="00A160FE">
      <w:pPr>
        <w:pStyle w:val="BodyText"/>
        <w:rPr>
          <w:rFonts w:ascii="Times New Roman"/>
          <w:sz w:val="20"/>
        </w:rPr>
      </w:pPr>
    </w:p>
    <w:p w14:paraId="6831374D" w14:textId="77777777" w:rsidR="00A160FE" w:rsidRDefault="00A160FE">
      <w:pPr>
        <w:pStyle w:val="BodyText"/>
        <w:rPr>
          <w:rFonts w:ascii="Times New Roman"/>
          <w:sz w:val="20"/>
        </w:rPr>
      </w:pPr>
    </w:p>
    <w:p w14:paraId="4323749E" w14:textId="77777777" w:rsidR="00A160FE" w:rsidRDefault="00A160FE">
      <w:pPr>
        <w:pStyle w:val="BodyText"/>
        <w:rPr>
          <w:rFonts w:ascii="Times New Roman"/>
          <w:sz w:val="20"/>
        </w:rPr>
      </w:pPr>
    </w:p>
    <w:p w14:paraId="423D9D9A" w14:textId="77777777" w:rsidR="00A160FE" w:rsidRDefault="00A160FE">
      <w:pPr>
        <w:pStyle w:val="BodyText"/>
        <w:rPr>
          <w:rFonts w:ascii="Times New Roman"/>
          <w:sz w:val="20"/>
        </w:rPr>
      </w:pPr>
    </w:p>
    <w:p w14:paraId="50D3EC5E" w14:textId="77777777" w:rsidR="00A160FE" w:rsidRDefault="00A160FE"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7370"/>
      </w:tblGrid>
      <w:tr w:rsidR="00A160FE" w14:paraId="61FC7752" w14:textId="77777777">
        <w:trPr>
          <w:trHeight w:val="706"/>
        </w:trPr>
        <w:tc>
          <w:tcPr>
            <w:tcW w:w="2804" w:type="dxa"/>
            <w:shd w:val="clear" w:color="auto" w:fill="B51F57"/>
          </w:tcPr>
          <w:p w14:paraId="6D1FC0AA" w14:textId="77777777" w:rsidR="00A160FE" w:rsidRDefault="00A160FE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762F36E3" w14:textId="77777777" w:rsidR="00A160FE" w:rsidRDefault="00011DA1">
            <w:pPr>
              <w:pStyle w:val="TableParagraph"/>
              <w:spacing w:before="0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4809DF" wp14:editId="41AF7758">
                  <wp:extent cx="738820" cy="23317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20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shd w:val="clear" w:color="auto" w:fill="F0F0F0"/>
          </w:tcPr>
          <w:p w14:paraId="0C59897F" w14:textId="77777777" w:rsidR="00A160FE" w:rsidRDefault="00011DA1">
            <w:pPr>
              <w:pStyle w:val="TableParagraph"/>
              <w:spacing w:before="209"/>
              <w:ind w:left="141"/>
              <w:rPr>
                <w:sz w:val="24"/>
              </w:rPr>
            </w:pPr>
            <w:r>
              <w:rPr>
                <w:color w:val="3A3A39"/>
                <w:sz w:val="24"/>
              </w:rPr>
              <w:t>GPwER</w:t>
            </w:r>
            <w:r>
              <w:rPr>
                <w:color w:val="3A3A39"/>
                <w:spacing w:val="-4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NDD</w:t>
            </w:r>
          </w:p>
        </w:tc>
      </w:tr>
      <w:tr w:rsidR="00A160FE" w14:paraId="1B70281F" w14:textId="77777777">
        <w:trPr>
          <w:trHeight w:val="725"/>
        </w:trPr>
        <w:tc>
          <w:tcPr>
            <w:tcW w:w="2804" w:type="dxa"/>
            <w:shd w:val="clear" w:color="auto" w:fill="B51F57"/>
          </w:tcPr>
          <w:p w14:paraId="2D7A68BF" w14:textId="77777777" w:rsidR="00A160FE" w:rsidRDefault="00A160FE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4C1126B3" w14:textId="77777777" w:rsidR="00A160FE" w:rsidRDefault="00011DA1">
            <w:pPr>
              <w:pStyle w:val="TableParagraph"/>
              <w:spacing w:before="0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8241D1" wp14:editId="3723900C">
                  <wp:extent cx="1518714" cy="23317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14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shd w:val="clear" w:color="auto" w:fill="F0F0F0"/>
          </w:tcPr>
          <w:p w14:paraId="49068D86" w14:textId="77777777" w:rsidR="00A160FE" w:rsidRDefault="00011DA1">
            <w:pPr>
              <w:pStyle w:val="TableParagraph"/>
              <w:spacing w:before="232"/>
              <w:ind w:left="141"/>
              <w:rPr>
                <w:sz w:val="24"/>
              </w:rPr>
            </w:pPr>
            <w:r>
              <w:rPr>
                <w:color w:val="3A3A39"/>
                <w:sz w:val="24"/>
              </w:rPr>
              <w:t>Clinical</w:t>
            </w:r>
            <w:r>
              <w:rPr>
                <w:color w:val="3A3A39"/>
                <w:spacing w:val="-5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Director</w:t>
            </w:r>
            <w:r>
              <w:rPr>
                <w:color w:val="3A3A39"/>
                <w:spacing w:val="-5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Community</w:t>
            </w:r>
            <w:r>
              <w:rPr>
                <w:color w:val="3A3A39"/>
                <w:spacing w:val="-6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Paediatrics</w:t>
            </w:r>
          </w:p>
        </w:tc>
      </w:tr>
      <w:tr w:rsidR="00A160FE" w14:paraId="06F1D03C" w14:textId="77777777">
        <w:trPr>
          <w:trHeight w:val="735"/>
        </w:trPr>
        <w:tc>
          <w:tcPr>
            <w:tcW w:w="2804" w:type="dxa"/>
            <w:shd w:val="clear" w:color="auto" w:fill="B51F57"/>
          </w:tcPr>
          <w:p w14:paraId="38BFE9F4" w14:textId="77777777" w:rsidR="00A160FE" w:rsidRDefault="00A160FE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357F146D" w14:textId="77777777" w:rsidR="00A160FE" w:rsidRDefault="00011DA1">
            <w:pPr>
              <w:pStyle w:val="TableParagraph"/>
              <w:spacing w:before="0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59DAC6" wp14:editId="142AC389">
                  <wp:extent cx="1271387" cy="2331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387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shd w:val="clear" w:color="auto" w:fill="F0F0F0"/>
          </w:tcPr>
          <w:p w14:paraId="673F6AD1" w14:textId="77777777" w:rsidR="00A160FE" w:rsidRDefault="00A160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5CE4E64" w14:textId="77777777" w:rsidR="00A160FE" w:rsidRDefault="00A160FE">
      <w:pPr>
        <w:pStyle w:val="BodyText"/>
        <w:rPr>
          <w:rFonts w:ascii="Times New Roman"/>
          <w:sz w:val="20"/>
        </w:rPr>
      </w:pPr>
    </w:p>
    <w:p w14:paraId="56A1F578" w14:textId="77777777" w:rsidR="00A160FE" w:rsidRDefault="00011DA1">
      <w:pPr>
        <w:pStyle w:val="Heading1"/>
        <w:spacing w:before="216"/>
      </w:pPr>
      <w:r>
        <w:rPr>
          <w:color w:val="B51F57"/>
        </w:rPr>
        <w:t>Job</w:t>
      </w:r>
      <w:r>
        <w:rPr>
          <w:color w:val="B51F57"/>
          <w:spacing w:val="-1"/>
        </w:rPr>
        <w:t xml:space="preserve"> </w:t>
      </w:r>
      <w:r>
        <w:rPr>
          <w:color w:val="B51F57"/>
        </w:rPr>
        <w:t>purpose</w:t>
      </w:r>
    </w:p>
    <w:p w14:paraId="1E52DDB4" w14:textId="77777777" w:rsidR="00A160FE" w:rsidRDefault="00011DA1">
      <w:pPr>
        <w:pStyle w:val="BodyText"/>
        <w:spacing w:before="144" w:line="256" w:lineRule="auto"/>
        <w:ind w:left="120" w:right="121"/>
      </w:pPr>
      <w:r>
        <w:rPr>
          <w:color w:val="3A3A39"/>
        </w:rPr>
        <w:t>The role of the General Practitioner with Extended Role (GPwER) in Neurodevelopmental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Disorders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(eg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ASD,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ADHD)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is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support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delivery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high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quality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care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this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group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children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young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people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across Wiltshire.</w:t>
      </w:r>
    </w:p>
    <w:p w14:paraId="6C100573" w14:textId="77777777" w:rsidR="00A160FE" w:rsidRDefault="00011DA1">
      <w:pPr>
        <w:pStyle w:val="BodyText"/>
        <w:spacing w:before="151" w:line="256" w:lineRule="auto"/>
        <w:ind w:left="120"/>
      </w:pPr>
      <w:r>
        <w:rPr>
          <w:color w:val="3A3A39"/>
        </w:rPr>
        <w:t>The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post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holder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will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work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collaboratively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with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other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members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Community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Child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Health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Department.</w:t>
      </w:r>
    </w:p>
    <w:p w14:paraId="3DADFC6C" w14:textId="77777777" w:rsidR="00A160FE" w:rsidRDefault="00011DA1">
      <w:pPr>
        <w:pStyle w:val="BodyText"/>
        <w:spacing w:before="158" w:line="254" w:lineRule="auto"/>
        <w:ind w:left="120" w:right="1323"/>
      </w:pPr>
      <w:r>
        <w:rPr>
          <w:color w:val="3A3A39"/>
        </w:rPr>
        <w:t>The post holder will work collaboratively with services within HCRG Care Group across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Wiltshire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andexternal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partners.</w:t>
      </w:r>
    </w:p>
    <w:p w14:paraId="56B98796" w14:textId="77777777" w:rsidR="00A160FE" w:rsidRDefault="00011DA1">
      <w:pPr>
        <w:pStyle w:val="BodyText"/>
        <w:spacing w:before="177" w:line="220" w:lineRule="auto"/>
        <w:ind w:left="120" w:right="719"/>
      </w:pPr>
      <w:r>
        <w:rPr>
          <w:color w:val="3A3A39"/>
        </w:rPr>
        <w:t>As an experienced autonomous member of the team the post holder will be overseeing the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 xml:space="preserve">assessment of health needs following locally agreed pathways </w:t>
      </w:r>
      <w:r>
        <w:rPr>
          <w:rFonts w:ascii="Yu Gothic" w:hAnsi="Yu Gothic"/>
          <w:color w:val="3A3A39"/>
        </w:rPr>
        <w:t xml:space="preserve">– </w:t>
      </w:r>
      <w:r>
        <w:rPr>
          <w:color w:val="3A3A39"/>
        </w:rPr>
        <w:t>this may include review and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development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new care pathways.</w:t>
      </w:r>
    </w:p>
    <w:p w14:paraId="269362DB" w14:textId="77777777" w:rsidR="00A160FE" w:rsidRDefault="00011DA1">
      <w:pPr>
        <w:pStyle w:val="BodyText"/>
        <w:spacing w:before="183" w:line="254" w:lineRule="auto"/>
        <w:ind w:left="120" w:right="121"/>
      </w:pPr>
      <w:r>
        <w:rPr>
          <w:color w:val="3A3A39"/>
        </w:rPr>
        <w:t>The post holder will receive specialist supervision from the Lead Professional and will work closely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with the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doctors and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nurses in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team,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other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parallel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teams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(eg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WAAS).</w:t>
      </w:r>
    </w:p>
    <w:p w14:paraId="7F442B78" w14:textId="77777777" w:rsidR="00A160FE" w:rsidRDefault="00011DA1">
      <w:pPr>
        <w:pStyle w:val="BodyText"/>
        <w:spacing w:before="166" w:line="252" w:lineRule="auto"/>
        <w:ind w:left="120" w:right="1267"/>
      </w:pPr>
      <w:r>
        <w:rPr>
          <w:color w:val="3A3A39"/>
        </w:rPr>
        <w:t>We would encourage the post holder to attend training focused on the specialist area of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community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paediatrics.</w:t>
      </w:r>
    </w:p>
    <w:p w14:paraId="75449878" w14:textId="77777777" w:rsidR="00A160FE" w:rsidRDefault="00011DA1">
      <w:pPr>
        <w:pStyle w:val="BodyText"/>
        <w:spacing w:before="164"/>
        <w:ind w:left="120"/>
      </w:pPr>
      <w:r>
        <w:rPr>
          <w:color w:val="3A3A39"/>
        </w:rPr>
        <w:t>The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postholder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will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keep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up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date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with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mandatory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training.</w:t>
      </w:r>
    </w:p>
    <w:p w14:paraId="172577E9" w14:textId="5810B5B4" w:rsidR="00A160FE" w:rsidRPr="0000379B" w:rsidRDefault="00011DA1" w:rsidP="0000379B">
      <w:pPr>
        <w:pStyle w:val="BodyText"/>
        <w:spacing w:before="180" w:line="391" w:lineRule="auto"/>
        <w:ind w:left="120" w:right="1828"/>
      </w:pPr>
      <w:r>
        <w:rPr>
          <w:color w:val="3A3A39"/>
        </w:rPr>
        <w:t>The post holder would be encouraged to attend Team Meetings and Peer Review.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This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post will be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for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agreed hours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weekly.</w:t>
      </w:r>
    </w:p>
    <w:p w14:paraId="1375F6A5" w14:textId="77777777" w:rsidR="00A160FE" w:rsidRDefault="00A160FE">
      <w:pPr>
        <w:pStyle w:val="BodyText"/>
        <w:spacing w:before="10"/>
        <w:rPr>
          <w:sz w:val="26"/>
        </w:rPr>
      </w:pPr>
    </w:p>
    <w:p w14:paraId="2F83D8FB" w14:textId="77777777" w:rsidR="00A160FE" w:rsidRDefault="00011DA1">
      <w:pPr>
        <w:pStyle w:val="Heading1"/>
      </w:pPr>
      <w:r>
        <w:rPr>
          <w:color w:val="B51F57"/>
        </w:rPr>
        <w:t>Key</w:t>
      </w:r>
      <w:r>
        <w:rPr>
          <w:color w:val="B51F57"/>
          <w:spacing w:val="-1"/>
        </w:rPr>
        <w:t xml:space="preserve"> </w:t>
      </w:r>
      <w:r>
        <w:rPr>
          <w:color w:val="B51F57"/>
        </w:rPr>
        <w:t>responsibilities</w:t>
      </w:r>
    </w:p>
    <w:p w14:paraId="7027E222" w14:textId="77777777" w:rsidR="00A160FE" w:rsidRDefault="00011DA1">
      <w:pPr>
        <w:pStyle w:val="BodyText"/>
        <w:spacing w:before="139"/>
        <w:ind w:left="120"/>
      </w:pPr>
      <w:r>
        <w:rPr>
          <w:color w:val="3A3A39"/>
        </w:rPr>
        <w:t>Regular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Face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Face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clinics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assess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children</w:t>
      </w:r>
      <w:r>
        <w:rPr>
          <w:color w:val="3A3A39"/>
          <w:spacing w:val="2"/>
        </w:rPr>
        <w:t xml:space="preserve"> </w:t>
      </w:r>
      <w:r>
        <w:rPr>
          <w:color w:val="3A3A39"/>
        </w:rPr>
        <w:t>presenting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with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neurodevelopmental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difficulties</w:t>
      </w:r>
    </w:p>
    <w:p w14:paraId="451B2118" w14:textId="77777777" w:rsidR="00A160FE" w:rsidRDefault="00011DA1">
      <w:pPr>
        <w:pStyle w:val="BodyText"/>
        <w:spacing w:before="178" w:line="256" w:lineRule="auto"/>
        <w:ind w:left="120" w:right="457"/>
        <w:jc w:val="both"/>
      </w:pPr>
      <w:r>
        <w:rPr>
          <w:color w:val="3A3A39"/>
        </w:rPr>
        <w:t>Deliver community paediatric clinics, assessing children with a wide range of concerns that are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affecting their health, development, or educational potential, in accordance with our established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lastRenderedPageBreak/>
        <w:t>referral criteria.</w:t>
      </w:r>
      <w:r>
        <w:rPr>
          <w:color w:val="3A3A39"/>
          <w:spacing w:val="66"/>
        </w:rPr>
        <w:t xml:space="preserve"> </w:t>
      </w:r>
      <w:r>
        <w:rPr>
          <w:color w:val="3A3A39"/>
        </w:rPr>
        <w:t>This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includes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medical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assessments for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SEND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process.</w:t>
      </w:r>
    </w:p>
    <w:p w14:paraId="3CD1818B" w14:textId="77777777" w:rsidR="00A160FE" w:rsidRDefault="00011DA1">
      <w:pPr>
        <w:pStyle w:val="BodyText"/>
        <w:spacing w:before="158" w:line="252" w:lineRule="auto"/>
        <w:ind w:left="120" w:right="719"/>
      </w:pPr>
      <w:r>
        <w:rPr>
          <w:color w:val="3A3A39"/>
        </w:rPr>
        <w:t>Complete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autism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assessment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proforma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through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clinical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session,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offer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clinically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guided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opinion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family.</w:t>
      </w:r>
    </w:p>
    <w:p w14:paraId="4C637395" w14:textId="77777777" w:rsidR="00A160FE" w:rsidRDefault="00011DA1">
      <w:pPr>
        <w:pStyle w:val="BodyText"/>
        <w:spacing w:before="167"/>
        <w:ind w:left="120"/>
      </w:pPr>
      <w:r>
        <w:rPr>
          <w:color w:val="3A3A39"/>
        </w:rPr>
        <w:t>Regular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face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face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telephone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clinics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manage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ADHD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medication.</w:t>
      </w:r>
    </w:p>
    <w:p w14:paraId="1E55FCEA" w14:textId="77777777" w:rsidR="00A160FE" w:rsidRDefault="00011DA1">
      <w:pPr>
        <w:pStyle w:val="BodyText"/>
        <w:spacing w:before="178" w:line="256" w:lineRule="auto"/>
        <w:ind w:left="120"/>
      </w:pPr>
      <w:r>
        <w:rPr>
          <w:color w:val="3A3A39"/>
        </w:rPr>
        <w:t>The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post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holder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would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be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expected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gain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retain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knowledge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neurodevelopmental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disorders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and the medical management of these, in order to continue to support a child requiring ongoing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medical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management.</w:t>
      </w:r>
    </w:p>
    <w:p w14:paraId="63D4520E" w14:textId="77777777" w:rsidR="00A160FE" w:rsidRDefault="00011DA1">
      <w:pPr>
        <w:pStyle w:val="BodyText"/>
        <w:spacing w:before="156" w:line="254" w:lineRule="auto"/>
        <w:ind w:left="120" w:right="373"/>
      </w:pPr>
      <w:r>
        <w:rPr>
          <w:color w:val="3A3A39"/>
        </w:rPr>
        <w:t>Regular supervision and liaison with colleagues to ensure continuity and consistency of ongoing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care</w:t>
      </w:r>
    </w:p>
    <w:p w14:paraId="635CD400" w14:textId="77777777" w:rsidR="00A160FE" w:rsidRDefault="00011DA1">
      <w:pPr>
        <w:pStyle w:val="BodyText"/>
        <w:spacing w:before="161" w:line="256" w:lineRule="auto"/>
        <w:ind w:left="120" w:right="775"/>
      </w:pPr>
      <w:r>
        <w:rPr>
          <w:color w:val="3A3A39"/>
        </w:rPr>
        <w:t>Office based work to include administrative tasks generated by clinics (e.g. arranging further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investigations and referrals, written correspondence to other professionals) and telephone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consultation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with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families where indicated.</w:t>
      </w:r>
    </w:p>
    <w:p w14:paraId="7B3DF9EF" w14:textId="77777777" w:rsidR="00A160FE" w:rsidRDefault="00011DA1">
      <w:pPr>
        <w:pStyle w:val="BodyText"/>
        <w:spacing w:before="154"/>
        <w:ind w:left="120"/>
      </w:pPr>
      <w:r>
        <w:rPr>
          <w:color w:val="3A3A39"/>
        </w:rPr>
        <w:t>Contemporaneous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completion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clinical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record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SystmOne</w:t>
      </w:r>
    </w:p>
    <w:p w14:paraId="13AA4248" w14:textId="77777777" w:rsidR="00A160FE" w:rsidRDefault="00011DA1">
      <w:pPr>
        <w:pStyle w:val="BodyText"/>
        <w:spacing w:before="149" w:line="223" w:lineRule="auto"/>
        <w:ind w:left="120" w:right="713"/>
      </w:pPr>
      <w:r>
        <w:rPr>
          <w:color w:val="3A3A39"/>
        </w:rPr>
        <w:t>Communicating with members of the Wiltshire children</w:t>
      </w:r>
      <w:r>
        <w:rPr>
          <w:rFonts w:ascii="Yu Gothic" w:hAnsi="Yu Gothic"/>
          <w:color w:val="3A3A39"/>
        </w:rPr>
        <w:t>’</w:t>
      </w:r>
      <w:r>
        <w:rPr>
          <w:color w:val="3A3A39"/>
        </w:rPr>
        <w:t>s health care team and social care as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appropriate.</w:t>
      </w:r>
    </w:p>
    <w:p w14:paraId="05BD92C3" w14:textId="77777777" w:rsidR="00A160FE" w:rsidRDefault="00011DA1">
      <w:pPr>
        <w:pStyle w:val="BodyText"/>
        <w:spacing w:before="182" w:line="254" w:lineRule="auto"/>
        <w:ind w:left="120" w:right="281"/>
      </w:pPr>
      <w:r>
        <w:rPr>
          <w:color w:val="3A3A39"/>
        </w:rPr>
        <w:t>Maintain excellent communication with parents and carers to ensure all care plans are effectively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communicated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understood.</w:t>
      </w:r>
    </w:p>
    <w:p w14:paraId="54B3E4B5" w14:textId="77777777" w:rsidR="00A160FE" w:rsidRDefault="00011DA1">
      <w:pPr>
        <w:pStyle w:val="BodyText"/>
        <w:spacing w:before="162"/>
        <w:ind w:left="120"/>
      </w:pPr>
      <w:r>
        <w:rPr>
          <w:color w:val="3A3A39"/>
        </w:rPr>
        <w:t>Attendance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at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MDT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meetings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appropriate.</w:t>
      </w:r>
    </w:p>
    <w:p w14:paraId="1459D17E" w14:textId="77777777" w:rsidR="00A160FE" w:rsidRDefault="00011DA1">
      <w:pPr>
        <w:pStyle w:val="BodyText"/>
        <w:spacing w:before="128" w:line="300" w:lineRule="auto"/>
        <w:ind w:left="120" w:right="2353"/>
      </w:pPr>
      <w:r>
        <w:rPr>
          <w:color w:val="3A3A39"/>
        </w:rPr>
        <w:t>Ensuring all children</w:t>
      </w:r>
      <w:r>
        <w:rPr>
          <w:rFonts w:ascii="Yu Gothic" w:hAnsi="Yu Gothic"/>
          <w:color w:val="3A3A39"/>
        </w:rPr>
        <w:t>’</w:t>
      </w:r>
      <w:r>
        <w:rPr>
          <w:color w:val="3A3A39"/>
        </w:rPr>
        <w:t>s safety and security is maintained and concerns raised.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Following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Safeguarding policies.</w:t>
      </w:r>
    </w:p>
    <w:p w14:paraId="77090EFA" w14:textId="77777777" w:rsidR="00A160FE" w:rsidRDefault="00011DA1">
      <w:pPr>
        <w:pStyle w:val="BodyText"/>
        <w:spacing w:before="93"/>
        <w:ind w:left="120"/>
      </w:pPr>
      <w:r>
        <w:rPr>
          <w:color w:val="3A3A39"/>
        </w:rPr>
        <w:t>Accessing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Safeguarding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Clinical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supervision to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support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safe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clinical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working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practice.</w:t>
      </w:r>
    </w:p>
    <w:p w14:paraId="319081DC" w14:textId="77777777" w:rsidR="00A160FE" w:rsidRDefault="00A160FE">
      <w:pPr>
        <w:pStyle w:val="BodyText"/>
        <w:rPr>
          <w:sz w:val="26"/>
        </w:rPr>
      </w:pPr>
    </w:p>
    <w:p w14:paraId="0FD2A446" w14:textId="77777777" w:rsidR="00A160FE" w:rsidRDefault="00A160FE">
      <w:pPr>
        <w:pStyle w:val="BodyText"/>
        <w:rPr>
          <w:sz w:val="26"/>
        </w:rPr>
      </w:pPr>
    </w:p>
    <w:p w14:paraId="318FA93D" w14:textId="1825B9FC" w:rsidR="00A160FE" w:rsidRDefault="00011DA1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9C1DEF" wp14:editId="555AD18C">
                <wp:simplePos x="0" y="0"/>
                <wp:positionH relativeFrom="page">
                  <wp:posOffset>6912610</wp:posOffset>
                </wp:positionH>
                <wp:positionV relativeFrom="paragraph">
                  <wp:posOffset>287020</wp:posOffset>
                </wp:positionV>
                <wp:extent cx="6350" cy="1257300"/>
                <wp:effectExtent l="0" t="0" r="0" b="0"/>
                <wp:wrapNone/>
                <wp:docPr id="12904820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257300"/>
                        </a:xfrm>
                        <a:prstGeom prst="rect">
                          <a:avLst/>
                        </a:prstGeom>
                        <a:solidFill>
                          <a:srgbClr val="B51F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3686" id="Rectangle 2" o:spid="_x0000_s1026" style="position:absolute;margin-left:544.3pt;margin-top:22.6pt;width:.5pt;height:9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" fillcolor="#b51f57" stroked="f">
                <w10:wrap anchorx="page"/>
              </v:rect>
            </w:pict>
          </mc:Fallback>
        </mc:AlternateContent>
      </w:r>
      <w:r>
        <w:rPr>
          <w:color w:val="3A3A39"/>
        </w:rPr>
        <w:t>Example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timetable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2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day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job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plan</w:t>
      </w:r>
    </w:p>
    <w:p w14:paraId="6F5C5CA1" w14:textId="77777777" w:rsidR="00A160FE" w:rsidRDefault="00A160FE">
      <w:pPr>
        <w:pStyle w:val="BodyText"/>
        <w:spacing w:before="5"/>
        <w:rPr>
          <w:sz w:val="1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1891"/>
      </w:tblGrid>
      <w:tr w:rsidR="00A160FE" w14:paraId="30FF693D" w14:textId="77777777">
        <w:trPr>
          <w:trHeight w:val="554"/>
        </w:trPr>
        <w:tc>
          <w:tcPr>
            <w:tcW w:w="5084" w:type="dxa"/>
            <w:tcBorders>
              <w:left w:val="single" w:sz="4" w:space="0" w:color="B51F57"/>
              <w:right w:val="single" w:sz="4" w:space="0" w:color="B51F57"/>
            </w:tcBorders>
          </w:tcPr>
          <w:p w14:paraId="455A73AA" w14:textId="77777777" w:rsidR="00A160FE" w:rsidRDefault="00011DA1">
            <w:pPr>
              <w:pStyle w:val="TableParagraph"/>
              <w:spacing w:before="157"/>
              <w:ind w:left="112"/>
              <w:rPr>
                <w:rFonts w:ascii="Calibri"/>
              </w:rPr>
            </w:pPr>
            <w:r>
              <w:rPr>
                <w:rFonts w:ascii="Calibri"/>
                <w:color w:val="B51F57"/>
              </w:rPr>
              <w:t>Day</w:t>
            </w:r>
            <w:r>
              <w:rPr>
                <w:rFonts w:ascii="Calibri"/>
                <w:color w:val="B51F57"/>
                <w:spacing w:val="-3"/>
              </w:rPr>
              <w:t xml:space="preserve"> </w:t>
            </w:r>
            <w:r>
              <w:rPr>
                <w:rFonts w:ascii="Calibri"/>
                <w:color w:val="B51F57"/>
              </w:rPr>
              <w:t>1</w:t>
            </w:r>
          </w:p>
        </w:tc>
        <w:tc>
          <w:tcPr>
            <w:tcW w:w="1891" w:type="dxa"/>
            <w:tcBorders>
              <w:left w:val="single" w:sz="4" w:space="0" w:color="B51F57"/>
            </w:tcBorders>
          </w:tcPr>
          <w:p w14:paraId="3A141F3E" w14:textId="77777777" w:rsidR="00A160FE" w:rsidRDefault="00011DA1">
            <w:pPr>
              <w:pStyle w:val="TableParagraph"/>
              <w:spacing w:before="157"/>
              <w:ind w:left="112"/>
              <w:rPr>
                <w:rFonts w:ascii="Calibri"/>
              </w:rPr>
            </w:pPr>
            <w:r>
              <w:rPr>
                <w:rFonts w:ascii="Calibri"/>
                <w:color w:val="B51F57"/>
              </w:rPr>
              <w:t>Day</w:t>
            </w:r>
            <w:r>
              <w:rPr>
                <w:rFonts w:ascii="Calibri"/>
                <w:color w:val="B51F57"/>
                <w:spacing w:val="-3"/>
              </w:rPr>
              <w:t xml:space="preserve"> </w:t>
            </w:r>
            <w:r>
              <w:rPr>
                <w:rFonts w:ascii="Calibri"/>
                <w:color w:val="B51F57"/>
              </w:rPr>
              <w:t>2</w:t>
            </w:r>
          </w:p>
        </w:tc>
      </w:tr>
      <w:tr w:rsidR="00A160FE" w14:paraId="3405BD7D" w14:textId="77777777">
        <w:trPr>
          <w:trHeight w:val="1422"/>
        </w:trPr>
        <w:tc>
          <w:tcPr>
            <w:tcW w:w="5084" w:type="dxa"/>
            <w:tcBorders>
              <w:left w:val="single" w:sz="4" w:space="0" w:color="B51F57"/>
              <w:right w:val="single" w:sz="4" w:space="0" w:color="B51F57"/>
            </w:tcBorders>
          </w:tcPr>
          <w:p w14:paraId="51750939" w14:textId="77777777" w:rsidR="00A160FE" w:rsidRDefault="00011DA1">
            <w:pPr>
              <w:pStyle w:val="TableParagraph"/>
              <w:spacing w:before="124" w:line="343" w:lineRule="auto"/>
              <w:ind w:left="395" w:right="3377"/>
              <w:rPr>
                <w:sz w:val="24"/>
              </w:rPr>
            </w:pPr>
            <w:r>
              <w:rPr>
                <w:color w:val="3A3A39"/>
                <w:sz w:val="24"/>
              </w:rPr>
              <w:t>AM</w:t>
            </w:r>
            <w:r>
              <w:rPr>
                <w:color w:val="3A3A39"/>
                <w:spacing w:val="-1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–</w:t>
            </w:r>
            <w:r>
              <w:rPr>
                <w:color w:val="3A3A39"/>
                <w:spacing w:val="1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Clinic</w:t>
            </w:r>
            <w:r>
              <w:rPr>
                <w:color w:val="3A3A39"/>
                <w:spacing w:val="1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PM</w:t>
            </w:r>
            <w:r>
              <w:rPr>
                <w:color w:val="3A3A39"/>
                <w:spacing w:val="-14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–</w:t>
            </w:r>
            <w:r>
              <w:rPr>
                <w:color w:val="3A3A39"/>
                <w:spacing w:val="-12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Admin</w:t>
            </w:r>
          </w:p>
        </w:tc>
        <w:tc>
          <w:tcPr>
            <w:tcW w:w="1891" w:type="dxa"/>
            <w:tcBorders>
              <w:left w:val="single" w:sz="4" w:space="0" w:color="B51F57"/>
            </w:tcBorders>
          </w:tcPr>
          <w:p w14:paraId="11EFB52A" w14:textId="77777777" w:rsidR="00A160FE" w:rsidRDefault="00011DA1">
            <w:pPr>
              <w:pStyle w:val="TableParagraph"/>
              <w:spacing w:before="124" w:line="343" w:lineRule="auto"/>
              <w:ind w:left="396" w:right="189"/>
              <w:rPr>
                <w:sz w:val="24"/>
              </w:rPr>
            </w:pPr>
            <w:r>
              <w:rPr>
                <w:color w:val="3A3A39"/>
                <w:sz w:val="24"/>
              </w:rPr>
              <w:t>AM – Clinic</w:t>
            </w:r>
            <w:r>
              <w:rPr>
                <w:color w:val="3A3A39"/>
                <w:spacing w:val="1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PM</w:t>
            </w:r>
            <w:r>
              <w:rPr>
                <w:color w:val="3A3A39"/>
                <w:spacing w:val="-15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–</w:t>
            </w:r>
            <w:r>
              <w:rPr>
                <w:color w:val="3A3A39"/>
                <w:spacing w:val="-12"/>
                <w:sz w:val="24"/>
              </w:rPr>
              <w:t xml:space="preserve"> </w:t>
            </w:r>
            <w:r>
              <w:rPr>
                <w:color w:val="3A3A39"/>
                <w:sz w:val="24"/>
              </w:rPr>
              <w:t>Admin</w:t>
            </w:r>
          </w:p>
        </w:tc>
      </w:tr>
    </w:tbl>
    <w:p w14:paraId="5B4324D9" w14:textId="77777777" w:rsidR="00A160FE" w:rsidRDefault="00A160FE">
      <w:pPr>
        <w:pStyle w:val="BodyText"/>
        <w:rPr>
          <w:sz w:val="26"/>
        </w:rPr>
      </w:pPr>
    </w:p>
    <w:p w14:paraId="39E97AC4" w14:textId="77777777" w:rsidR="00A160FE" w:rsidRDefault="00011DA1">
      <w:pPr>
        <w:pStyle w:val="Heading1"/>
        <w:spacing w:before="162"/>
      </w:pPr>
      <w:r>
        <w:rPr>
          <w:color w:val="B51F57"/>
        </w:rPr>
        <w:t>Our values</w:t>
      </w:r>
    </w:p>
    <w:p w14:paraId="4D177430" w14:textId="77777777" w:rsidR="00A160FE" w:rsidRDefault="00011DA1">
      <w:pPr>
        <w:pStyle w:val="BodyText"/>
        <w:spacing w:before="141" w:line="252" w:lineRule="auto"/>
        <w:ind w:left="120" w:right="481"/>
      </w:pPr>
      <w:r>
        <w:rPr>
          <w:color w:val="3A3A39"/>
        </w:rPr>
        <w:t>Our values are our moral compass and core to our DNA. They underpin the way we deliver our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services and treat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those who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use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our services.</w:t>
      </w:r>
    </w:p>
    <w:p w14:paraId="17D13E1D" w14:textId="77777777" w:rsidR="00A160FE" w:rsidRDefault="00011DA1">
      <w:pPr>
        <w:pStyle w:val="BodyText"/>
        <w:spacing w:before="167" w:line="256" w:lineRule="auto"/>
        <w:ind w:left="120" w:right="175"/>
      </w:pPr>
      <w:r>
        <w:rPr>
          <w:color w:val="3A3A39"/>
        </w:rPr>
        <w:t>To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many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organisations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values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are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just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words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which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don’t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translate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into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reality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day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day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but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lastRenderedPageBreak/>
        <w:t>our values flow through everything that we do, they define who we are, what we stand for and set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the expectations of our colleagues, communities, customers and partners. They have been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defined by our colleagues and have been integral to our journey so far and will be integral to our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future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as well.</w:t>
      </w:r>
    </w:p>
    <w:p w14:paraId="5148AEDC" w14:textId="77777777" w:rsidR="00A160FE" w:rsidRDefault="00011DA1">
      <w:pPr>
        <w:pStyle w:val="BodyText"/>
        <w:spacing w:before="151" w:line="254" w:lineRule="auto"/>
        <w:ind w:left="120" w:right="134"/>
      </w:pPr>
      <w:r>
        <w:rPr>
          <w:color w:val="3A3A39"/>
        </w:rPr>
        <w:t>We have three values which help us stand out from the crowd, not just because there’s only three,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but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because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they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are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unique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who we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are.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We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care,</w:t>
      </w:r>
      <w:r>
        <w:rPr>
          <w:color w:val="3A3A39"/>
          <w:spacing w:val="2"/>
        </w:rPr>
        <w:t xml:space="preserve"> </w:t>
      </w:r>
      <w:r>
        <w:rPr>
          <w:color w:val="3A3A39"/>
        </w:rPr>
        <w:t>we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think,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we do.</w:t>
      </w:r>
    </w:p>
    <w:p w14:paraId="6C68FCF8" w14:textId="77777777" w:rsidR="00A160FE" w:rsidRDefault="00A160FE">
      <w:pPr>
        <w:pStyle w:val="BodyText"/>
        <w:rPr>
          <w:sz w:val="1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3389"/>
        <w:gridCol w:w="2363"/>
      </w:tblGrid>
      <w:tr w:rsidR="00A160FE" w14:paraId="2826C88B" w14:textId="77777777">
        <w:trPr>
          <w:trHeight w:val="577"/>
        </w:trPr>
        <w:tc>
          <w:tcPr>
            <w:tcW w:w="3387" w:type="dxa"/>
            <w:tcBorders>
              <w:left w:val="single" w:sz="4" w:space="0" w:color="B51F57"/>
              <w:right w:val="single" w:sz="4" w:space="0" w:color="B51F57"/>
            </w:tcBorders>
          </w:tcPr>
          <w:p w14:paraId="12BDA823" w14:textId="77777777" w:rsidR="00A160FE" w:rsidRDefault="00011DA1">
            <w:pPr>
              <w:pStyle w:val="TableParagraph"/>
              <w:spacing w:before="160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A3A39"/>
                <w:sz w:val="24"/>
              </w:rPr>
              <w:t>Care</w:t>
            </w:r>
          </w:p>
        </w:tc>
        <w:tc>
          <w:tcPr>
            <w:tcW w:w="3389" w:type="dxa"/>
            <w:tcBorders>
              <w:left w:val="single" w:sz="4" w:space="0" w:color="B51F57"/>
              <w:right w:val="single" w:sz="4" w:space="0" w:color="B51F57"/>
            </w:tcBorders>
          </w:tcPr>
          <w:p w14:paraId="10E80BE0" w14:textId="77777777" w:rsidR="00A160FE" w:rsidRDefault="00011DA1">
            <w:pPr>
              <w:pStyle w:val="TableParagraph"/>
              <w:spacing w:before="160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A3A39"/>
                <w:sz w:val="24"/>
              </w:rPr>
              <w:t>Think</w:t>
            </w:r>
          </w:p>
        </w:tc>
        <w:tc>
          <w:tcPr>
            <w:tcW w:w="2363" w:type="dxa"/>
            <w:tcBorders>
              <w:left w:val="single" w:sz="4" w:space="0" w:color="B51F57"/>
            </w:tcBorders>
          </w:tcPr>
          <w:p w14:paraId="311C5CF4" w14:textId="77777777" w:rsidR="00A160FE" w:rsidRDefault="00011DA1">
            <w:pPr>
              <w:pStyle w:val="TableParagraph"/>
              <w:spacing w:before="160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A3A39"/>
                <w:sz w:val="24"/>
              </w:rPr>
              <w:t>Do</w:t>
            </w:r>
          </w:p>
        </w:tc>
      </w:tr>
      <w:tr w:rsidR="00A160FE" w14:paraId="47F10624" w14:textId="77777777">
        <w:trPr>
          <w:trHeight w:val="1479"/>
        </w:trPr>
        <w:tc>
          <w:tcPr>
            <w:tcW w:w="3387" w:type="dxa"/>
            <w:tcBorders>
              <w:left w:val="single" w:sz="4" w:space="0" w:color="B51F57"/>
              <w:right w:val="single" w:sz="4" w:space="0" w:color="B51F57"/>
            </w:tcBorders>
          </w:tcPr>
          <w:p w14:paraId="72E85668" w14:textId="77777777" w:rsidR="00A160FE" w:rsidRDefault="00011DA1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29"/>
              <w:ind w:hanging="285"/>
              <w:rPr>
                <w:sz w:val="24"/>
              </w:rPr>
            </w:pPr>
            <w:r>
              <w:rPr>
                <w:color w:val="3A3A39"/>
                <w:sz w:val="24"/>
              </w:rPr>
              <w:t>Inspire</w:t>
            </w:r>
          </w:p>
          <w:p w14:paraId="5647D2C9" w14:textId="77777777" w:rsidR="00A160FE" w:rsidRDefault="00011DA1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ind w:hanging="285"/>
              <w:rPr>
                <w:sz w:val="24"/>
              </w:rPr>
            </w:pPr>
            <w:r>
              <w:rPr>
                <w:color w:val="3A3A39"/>
                <w:sz w:val="24"/>
              </w:rPr>
              <w:t>Understand</w:t>
            </w:r>
          </w:p>
          <w:p w14:paraId="1C6E3E5E" w14:textId="77777777" w:rsidR="00A160FE" w:rsidRDefault="00011DA1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ind w:hanging="285"/>
              <w:rPr>
                <w:sz w:val="24"/>
              </w:rPr>
            </w:pPr>
            <w:r>
              <w:rPr>
                <w:color w:val="3A3A39"/>
                <w:sz w:val="24"/>
              </w:rPr>
              <w:t>Communicate</w:t>
            </w:r>
          </w:p>
        </w:tc>
        <w:tc>
          <w:tcPr>
            <w:tcW w:w="3389" w:type="dxa"/>
            <w:tcBorders>
              <w:left w:val="single" w:sz="4" w:space="0" w:color="B51F57"/>
              <w:right w:val="single" w:sz="4" w:space="0" w:color="B51F57"/>
            </w:tcBorders>
          </w:tcPr>
          <w:p w14:paraId="4C5B4B5A" w14:textId="77777777" w:rsidR="00A160FE" w:rsidRDefault="00011DA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before="129"/>
              <w:rPr>
                <w:sz w:val="24"/>
              </w:rPr>
            </w:pPr>
            <w:r>
              <w:rPr>
                <w:color w:val="3A3A39"/>
                <w:sz w:val="24"/>
              </w:rPr>
              <w:t>Challenge</w:t>
            </w:r>
          </w:p>
          <w:p w14:paraId="6566A62B" w14:textId="77777777" w:rsidR="00A160FE" w:rsidRDefault="00011DA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rPr>
                <w:sz w:val="24"/>
              </w:rPr>
            </w:pPr>
            <w:r>
              <w:rPr>
                <w:color w:val="3A3A39"/>
                <w:sz w:val="24"/>
              </w:rPr>
              <w:t>Improve</w:t>
            </w:r>
          </w:p>
          <w:p w14:paraId="2E019DBC" w14:textId="77777777" w:rsidR="00A160FE" w:rsidRDefault="00011DA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rPr>
                <w:sz w:val="24"/>
              </w:rPr>
            </w:pPr>
            <w:r>
              <w:rPr>
                <w:color w:val="3A3A39"/>
                <w:sz w:val="24"/>
              </w:rPr>
              <w:t>Learn</w:t>
            </w:r>
          </w:p>
        </w:tc>
        <w:tc>
          <w:tcPr>
            <w:tcW w:w="2363" w:type="dxa"/>
            <w:tcBorders>
              <w:left w:val="single" w:sz="4" w:space="0" w:color="B51F57"/>
            </w:tcBorders>
          </w:tcPr>
          <w:p w14:paraId="0F0CEE2C" w14:textId="77777777" w:rsidR="00A160FE" w:rsidRDefault="00011DA1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129"/>
              <w:rPr>
                <w:sz w:val="24"/>
              </w:rPr>
            </w:pPr>
            <w:r>
              <w:rPr>
                <w:color w:val="3A3A39"/>
                <w:sz w:val="24"/>
              </w:rPr>
              <w:t>Accountability</w:t>
            </w:r>
          </w:p>
          <w:p w14:paraId="7E19BC49" w14:textId="77777777" w:rsidR="00A160FE" w:rsidRDefault="00011DA1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rPr>
                <w:sz w:val="24"/>
              </w:rPr>
            </w:pPr>
            <w:r>
              <w:rPr>
                <w:color w:val="3A3A39"/>
                <w:sz w:val="24"/>
              </w:rPr>
              <w:t>Involve</w:t>
            </w:r>
          </w:p>
          <w:p w14:paraId="3C594677" w14:textId="77777777" w:rsidR="00A160FE" w:rsidRDefault="00011DA1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rPr>
                <w:sz w:val="24"/>
              </w:rPr>
            </w:pPr>
            <w:r>
              <w:rPr>
                <w:color w:val="3A3A39"/>
                <w:sz w:val="24"/>
              </w:rPr>
              <w:t>Resilience</w:t>
            </w:r>
          </w:p>
        </w:tc>
      </w:tr>
    </w:tbl>
    <w:p w14:paraId="048574CA" w14:textId="77777777" w:rsidR="00A160FE" w:rsidRDefault="00011DA1">
      <w:pPr>
        <w:pStyle w:val="Heading1"/>
        <w:spacing w:before="163"/>
      </w:pPr>
      <w:r>
        <w:rPr>
          <w:color w:val="B51F57"/>
        </w:rPr>
        <w:t>Confidentiality</w:t>
      </w:r>
      <w:r>
        <w:rPr>
          <w:color w:val="B51F57"/>
          <w:spacing w:val="-8"/>
        </w:rPr>
        <w:t xml:space="preserve"> </w:t>
      </w:r>
      <w:r>
        <w:rPr>
          <w:color w:val="B51F57"/>
        </w:rPr>
        <w:t>and</w:t>
      </w:r>
      <w:r>
        <w:rPr>
          <w:color w:val="B51F57"/>
          <w:spacing w:val="-5"/>
        </w:rPr>
        <w:t xml:space="preserve"> </w:t>
      </w:r>
      <w:r>
        <w:rPr>
          <w:color w:val="B51F57"/>
        </w:rPr>
        <w:t>Information</w:t>
      </w:r>
      <w:r>
        <w:rPr>
          <w:color w:val="B51F57"/>
          <w:spacing w:val="-3"/>
        </w:rPr>
        <w:t xml:space="preserve"> </w:t>
      </w:r>
      <w:r>
        <w:rPr>
          <w:color w:val="B51F57"/>
        </w:rPr>
        <w:t>Security</w:t>
      </w:r>
    </w:p>
    <w:p w14:paraId="0EDE1778" w14:textId="77777777" w:rsidR="00A160FE" w:rsidRDefault="00011DA1">
      <w:pPr>
        <w:pStyle w:val="BodyText"/>
        <w:spacing w:before="139" w:line="256" w:lineRule="auto"/>
        <w:ind w:left="120" w:right="495"/>
      </w:pPr>
      <w:r>
        <w:rPr>
          <w:color w:val="3A3A39"/>
        </w:rPr>
        <w:t>As our employee you will be required to uphold the confidentiality of all records held by the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company, whether patients/service records or corporate information. This duty lasts indefinitely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will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continue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after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you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leave the company’s employment.</w:t>
      </w:r>
    </w:p>
    <w:p w14:paraId="7936FEE7" w14:textId="77777777" w:rsidR="00A160FE" w:rsidRDefault="00A160FE">
      <w:pPr>
        <w:spacing w:line="256" w:lineRule="auto"/>
        <w:sectPr w:rsidR="00A160FE">
          <w:headerReference w:type="default" r:id="rId10"/>
          <w:footerReference w:type="default" r:id="rId11"/>
          <w:pgSz w:w="11920" w:h="16850"/>
          <w:pgMar w:top="1880" w:right="640" w:bottom="1820" w:left="600" w:header="590" w:footer="1621" w:gutter="0"/>
          <w:cols w:space="720"/>
        </w:sectPr>
      </w:pPr>
    </w:p>
    <w:p w14:paraId="4DDDD97B" w14:textId="77777777" w:rsidR="00A160FE" w:rsidRDefault="00A160FE">
      <w:pPr>
        <w:pStyle w:val="BodyText"/>
        <w:rPr>
          <w:sz w:val="20"/>
        </w:rPr>
      </w:pPr>
    </w:p>
    <w:p w14:paraId="52ED1D5F" w14:textId="77777777" w:rsidR="00A160FE" w:rsidRDefault="00A160FE">
      <w:pPr>
        <w:pStyle w:val="BodyText"/>
        <w:spacing w:before="6"/>
        <w:rPr>
          <w:sz w:val="29"/>
        </w:rPr>
      </w:pPr>
    </w:p>
    <w:p w14:paraId="6D8CAF9C" w14:textId="77777777" w:rsidR="00A160FE" w:rsidRDefault="00011DA1">
      <w:pPr>
        <w:pStyle w:val="BodyText"/>
        <w:spacing w:before="93" w:line="256" w:lineRule="auto"/>
        <w:ind w:left="120" w:right="121"/>
      </w:pPr>
      <w:r>
        <w:rPr>
          <w:color w:val="3A3A39"/>
        </w:rPr>
        <w:t>All information which identifies living individuals in whatever form (paper/pictures, electronic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data/images or voice) is covered by the 2018 Data Protection Act and should be managed in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accordance with this legislation. This and all other information must be held in line with NHS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national standards including the</w:t>
      </w:r>
      <w:hyperlink r:id="rId12">
        <w:r>
          <w:rPr>
            <w:color w:val="3A3A39"/>
            <w:u w:val="single" w:color="3A3A39"/>
          </w:rPr>
          <w:t xml:space="preserve"> Records Management: NHS Code of Practice</w:t>
        </w:r>
        <w:r>
          <w:rPr>
            <w:color w:val="3A3A39"/>
          </w:rPr>
          <w:t xml:space="preserve"> </w:t>
        </w:r>
      </w:hyperlink>
      <w:r>
        <w:rPr>
          <w:color w:val="3A3A39"/>
        </w:rPr>
        <w:t xml:space="preserve">, </w:t>
      </w:r>
      <w:hyperlink r:id="rId13">
        <w:r>
          <w:rPr>
            <w:color w:val="3A3A39"/>
            <w:u w:val="single" w:color="3A3A39"/>
          </w:rPr>
          <w:t>NHS Constitution</w:t>
        </w:r>
      </w:hyperlink>
      <w:r>
        <w:rPr>
          <w:color w:val="3A3A39"/>
          <w:spacing w:val="1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3"/>
        </w:rPr>
        <w:t xml:space="preserve"> </w:t>
      </w:r>
      <w:hyperlink r:id="rId14">
        <w:r>
          <w:rPr>
            <w:color w:val="3A3A39"/>
            <w:u w:val="single" w:color="3A3A39"/>
          </w:rPr>
          <w:t>HSCIC</w:t>
        </w:r>
        <w:r>
          <w:rPr>
            <w:color w:val="3A3A39"/>
            <w:spacing w:val="1"/>
            <w:u w:val="single" w:color="3A3A39"/>
          </w:rPr>
          <w:t xml:space="preserve"> </w:t>
        </w:r>
        <w:r>
          <w:rPr>
            <w:color w:val="3A3A39"/>
            <w:u w:val="single" w:color="3A3A39"/>
          </w:rPr>
          <w:t>Code</w:t>
        </w:r>
        <w:r>
          <w:rPr>
            <w:color w:val="3A3A39"/>
            <w:spacing w:val="-2"/>
            <w:u w:val="single" w:color="3A3A39"/>
          </w:rPr>
          <w:t xml:space="preserve"> </w:t>
        </w:r>
        <w:r>
          <w:rPr>
            <w:color w:val="3A3A39"/>
            <w:u w:val="single" w:color="3A3A39"/>
          </w:rPr>
          <w:t>of</w:t>
        </w:r>
        <w:r>
          <w:rPr>
            <w:color w:val="3A3A39"/>
            <w:spacing w:val="1"/>
            <w:u w:val="single" w:color="3A3A39"/>
          </w:rPr>
          <w:t xml:space="preserve"> </w:t>
        </w:r>
        <w:r>
          <w:rPr>
            <w:color w:val="3A3A39"/>
            <w:u w:val="single" w:color="3A3A39"/>
          </w:rPr>
          <w:t>Practice</w:t>
        </w:r>
        <w:r>
          <w:rPr>
            <w:color w:val="3A3A39"/>
            <w:spacing w:val="3"/>
            <w:u w:val="single" w:color="3A3A39"/>
          </w:rPr>
          <w:t xml:space="preserve"> </w:t>
        </w:r>
        <w:r>
          <w:rPr>
            <w:color w:val="3A3A39"/>
            <w:u w:val="single" w:color="3A3A39"/>
          </w:rPr>
          <w:t>on</w:t>
        </w:r>
        <w:r>
          <w:rPr>
            <w:color w:val="3A3A39"/>
            <w:spacing w:val="2"/>
            <w:u w:val="single" w:color="3A3A39"/>
          </w:rPr>
          <w:t xml:space="preserve"> </w:t>
        </w:r>
        <w:r>
          <w:rPr>
            <w:color w:val="3A3A39"/>
            <w:u w:val="single" w:color="3A3A39"/>
          </w:rPr>
          <w:t>Confidential</w:t>
        </w:r>
        <w:r>
          <w:rPr>
            <w:color w:val="3A3A39"/>
            <w:spacing w:val="2"/>
            <w:u w:val="single" w:color="3A3A39"/>
          </w:rPr>
          <w:t xml:space="preserve"> </w:t>
        </w:r>
        <w:r>
          <w:rPr>
            <w:color w:val="3A3A39"/>
            <w:u w:val="single" w:color="3A3A39"/>
          </w:rPr>
          <w:t>Information</w:t>
        </w:r>
        <w:r>
          <w:rPr>
            <w:color w:val="3A3A39"/>
            <w:spacing w:val="8"/>
          </w:rPr>
          <w:t xml:space="preserve"> </w:t>
        </w:r>
      </w:hyperlink>
      <w:r>
        <w:rPr>
          <w:color w:val="3A3A39"/>
        </w:rPr>
        <w:t>and</w:t>
      </w:r>
      <w:r>
        <w:rPr>
          <w:color w:val="3A3A39"/>
          <w:spacing w:val="4"/>
        </w:rPr>
        <w:t xml:space="preserve"> </w:t>
      </w:r>
      <w:r>
        <w:rPr>
          <w:color w:val="3A3A39"/>
        </w:rPr>
        <w:t>should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only</w:t>
      </w:r>
      <w:r>
        <w:rPr>
          <w:color w:val="3A3A39"/>
          <w:spacing w:val="2"/>
        </w:rPr>
        <w:t xml:space="preserve"> </w:t>
      </w:r>
      <w:r>
        <w:rPr>
          <w:color w:val="3A3A39"/>
        </w:rPr>
        <w:t>be accessed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or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disclosed lawfully. Monitoring of compliance will be undertaken by the Company. Failure to adhere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to Information Governance policies and procedures may result in disciplinary action and, where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applicable,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criminal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prosecution.</w:t>
      </w:r>
    </w:p>
    <w:p w14:paraId="4939D54E" w14:textId="77777777" w:rsidR="00A160FE" w:rsidRDefault="00A160FE">
      <w:pPr>
        <w:pStyle w:val="BodyText"/>
        <w:rPr>
          <w:sz w:val="26"/>
        </w:rPr>
      </w:pPr>
    </w:p>
    <w:p w14:paraId="4AB8DEE3" w14:textId="77777777" w:rsidR="00A160FE" w:rsidRDefault="00A160FE">
      <w:pPr>
        <w:pStyle w:val="BodyText"/>
        <w:spacing w:before="3"/>
        <w:rPr>
          <w:sz w:val="26"/>
        </w:rPr>
      </w:pPr>
    </w:p>
    <w:p w14:paraId="314B843B" w14:textId="77777777" w:rsidR="00A160FE" w:rsidRDefault="00011DA1">
      <w:pPr>
        <w:pStyle w:val="Heading1"/>
      </w:pPr>
      <w:r>
        <w:rPr>
          <w:color w:val="B51F57"/>
        </w:rPr>
        <w:t>Information</w:t>
      </w:r>
      <w:r>
        <w:rPr>
          <w:color w:val="B51F57"/>
          <w:spacing w:val="-6"/>
        </w:rPr>
        <w:t xml:space="preserve"> </w:t>
      </w:r>
      <w:r>
        <w:rPr>
          <w:color w:val="B51F57"/>
        </w:rPr>
        <w:t>governance</w:t>
      </w:r>
      <w:r>
        <w:rPr>
          <w:color w:val="B51F57"/>
          <w:spacing w:val="-10"/>
        </w:rPr>
        <w:t xml:space="preserve"> </w:t>
      </w:r>
      <w:r>
        <w:rPr>
          <w:color w:val="B51F57"/>
        </w:rPr>
        <w:t>responsibilities</w:t>
      </w:r>
    </w:p>
    <w:p w14:paraId="391C9623" w14:textId="77777777" w:rsidR="00A160FE" w:rsidRDefault="00011DA1">
      <w:pPr>
        <w:pStyle w:val="BodyText"/>
        <w:spacing w:before="141" w:line="254" w:lineRule="auto"/>
        <w:ind w:left="120" w:right="387"/>
      </w:pPr>
      <w:r>
        <w:rPr>
          <w:color w:val="3A3A39"/>
        </w:rPr>
        <w:t>You are responsible for the following key aspects of Information Governance (not an exhaustive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list):</w:t>
      </w:r>
    </w:p>
    <w:p w14:paraId="18B89A3A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65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Completion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annual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information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governance</w:t>
      </w:r>
      <w:r>
        <w:rPr>
          <w:color w:val="3A3A39"/>
          <w:spacing w:val="-8"/>
          <w:sz w:val="24"/>
        </w:rPr>
        <w:t xml:space="preserve"> </w:t>
      </w:r>
      <w:r>
        <w:rPr>
          <w:color w:val="3A3A39"/>
          <w:sz w:val="24"/>
        </w:rPr>
        <w:t>training</w:t>
      </w:r>
    </w:p>
    <w:p w14:paraId="7D0170EB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Reading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applicable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policies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procedures</w:t>
      </w:r>
    </w:p>
    <w:p w14:paraId="3B55DD02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7"/>
        <w:ind w:right="194"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Understanding key responsibilities outlined in the Information Governance acceptable usage</w:t>
      </w:r>
      <w:r>
        <w:rPr>
          <w:color w:val="3A3A39"/>
          <w:spacing w:val="-64"/>
          <w:sz w:val="24"/>
        </w:rPr>
        <w:t xml:space="preserve"> </w:t>
      </w:r>
      <w:r>
        <w:rPr>
          <w:color w:val="3A3A39"/>
          <w:sz w:val="24"/>
        </w:rPr>
        <w:t>policies and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procedures including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NHS mandated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encryption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requirements</w:t>
      </w:r>
    </w:p>
    <w:p w14:paraId="680C7675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Ensuring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the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security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confidentiality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all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records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personal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information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assets</w:t>
      </w:r>
    </w:p>
    <w:p w14:paraId="41295373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right="368"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Maintaining timely and accurate record keeping and where appropriate, in accordance with</w:t>
      </w:r>
      <w:r>
        <w:rPr>
          <w:color w:val="3A3A39"/>
          <w:spacing w:val="-64"/>
          <w:sz w:val="24"/>
        </w:rPr>
        <w:t xml:space="preserve"> </w:t>
      </w:r>
      <w:r>
        <w:rPr>
          <w:color w:val="3A3A39"/>
          <w:sz w:val="24"/>
        </w:rPr>
        <w:t>professional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guidelines</w:t>
      </w:r>
    </w:p>
    <w:p w14:paraId="697340A9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right="410"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Only using email accounts authorised by us. These should be used in accordance with the</w:t>
      </w:r>
      <w:r>
        <w:rPr>
          <w:color w:val="3A3A39"/>
          <w:spacing w:val="-64"/>
          <w:sz w:val="24"/>
        </w:rPr>
        <w:t xml:space="preserve"> </w:t>
      </w:r>
      <w:r>
        <w:rPr>
          <w:color w:val="3A3A39"/>
          <w:sz w:val="24"/>
        </w:rPr>
        <w:t>Sending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Transferring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Information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Securely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Procedures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Acceptable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Use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Policies.</w:t>
      </w:r>
    </w:p>
    <w:p w14:paraId="05848417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right="261"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Reporting information governance incidents and near misses on CIRIS or to the appropriate</w:t>
      </w:r>
      <w:r>
        <w:rPr>
          <w:color w:val="3A3A39"/>
          <w:spacing w:val="-64"/>
          <w:sz w:val="24"/>
        </w:rPr>
        <w:t xml:space="preserve"> </w:t>
      </w:r>
      <w:r>
        <w:rPr>
          <w:color w:val="3A3A39"/>
          <w:sz w:val="24"/>
        </w:rPr>
        <w:t>person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e.g.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line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manager,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Head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Information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Governance,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Information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Security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Lead</w:t>
      </w:r>
    </w:p>
    <w:p w14:paraId="47CC2106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7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Adherence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the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clear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desk/screen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policy</w:t>
      </w:r>
    </w:p>
    <w:p w14:paraId="7D1BC5A2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Only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using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approved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equipment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for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conducting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business</w:t>
      </w:r>
    </w:p>
    <w:p w14:paraId="2D79CB9E" w14:textId="77777777" w:rsidR="00A160FE" w:rsidRDefault="00A160FE">
      <w:pPr>
        <w:pStyle w:val="BodyText"/>
        <w:rPr>
          <w:sz w:val="28"/>
        </w:rPr>
      </w:pPr>
    </w:p>
    <w:p w14:paraId="3485384D" w14:textId="77777777" w:rsidR="00A160FE" w:rsidRDefault="00011DA1">
      <w:pPr>
        <w:pStyle w:val="Heading1"/>
        <w:spacing w:before="230"/>
      </w:pPr>
      <w:r>
        <w:rPr>
          <w:color w:val="B51F57"/>
        </w:rPr>
        <w:t>Governance</w:t>
      </w:r>
    </w:p>
    <w:p w14:paraId="75CDBBE2" w14:textId="77777777" w:rsidR="00A160FE" w:rsidRDefault="00011DA1">
      <w:pPr>
        <w:pStyle w:val="BodyText"/>
        <w:spacing w:before="141" w:line="256" w:lineRule="auto"/>
        <w:ind w:left="120" w:right="267"/>
      </w:pPr>
      <w:r>
        <w:rPr>
          <w:color w:val="3A3A39"/>
        </w:rPr>
        <w:t>Clinical governance is a framework through which organisations delivering health and care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services are accountable to continuously improving the quality of their services and safeguarding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high standards of care by creating an environment in which clinical and other forms of care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flourishes. Employees must be aware that clinical governance places a duty on all staff to ensure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that the level of care services they deliver to patients is safe and high quality, and that they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follow/comply with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our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policies and procedures.</w:t>
      </w:r>
    </w:p>
    <w:p w14:paraId="70ADCC1A" w14:textId="77777777" w:rsidR="00A160FE" w:rsidRDefault="00A160FE">
      <w:pPr>
        <w:spacing w:line="256" w:lineRule="auto"/>
        <w:sectPr w:rsidR="00A160FE">
          <w:pgSz w:w="11920" w:h="16850"/>
          <w:pgMar w:top="1880" w:right="640" w:bottom="1820" w:left="600" w:header="590" w:footer="1621" w:gutter="0"/>
          <w:cols w:space="720"/>
        </w:sectPr>
      </w:pPr>
    </w:p>
    <w:p w14:paraId="567BFD27" w14:textId="77777777" w:rsidR="00A160FE" w:rsidRDefault="00A160FE">
      <w:pPr>
        <w:pStyle w:val="BodyText"/>
        <w:rPr>
          <w:sz w:val="20"/>
        </w:rPr>
      </w:pPr>
    </w:p>
    <w:p w14:paraId="6DAB96CF" w14:textId="77777777" w:rsidR="00A160FE" w:rsidRDefault="00A160FE">
      <w:pPr>
        <w:pStyle w:val="BodyText"/>
        <w:rPr>
          <w:sz w:val="20"/>
        </w:rPr>
      </w:pPr>
    </w:p>
    <w:p w14:paraId="6AC574A3" w14:textId="77777777" w:rsidR="00A160FE" w:rsidRDefault="00011DA1">
      <w:pPr>
        <w:pStyle w:val="Heading1"/>
        <w:spacing w:before="204"/>
      </w:pPr>
      <w:r>
        <w:rPr>
          <w:color w:val="B51F57"/>
        </w:rPr>
        <w:t>Registered</w:t>
      </w:r>
      <w:r>
        <w:rPr>
          <w:color w:val="B51F57"/>
          <w:spacing w:val="-9"/>
        </w:rPr>
        <w:t xml:space="preserve"> </w:t>
      </w:r>
      <w:r>
        <w:rPr>
          <w:color w:val="B51F57"/>
        </w:rPr>
        <w:t>Health</w:t>
      </w:r>
      <w:r>
        <w:rPr>
          <w:color w:val="B51F57"/>
          <w:spacing w:val="-9"/>
        </w:rPr>
        <w:t xml:space="preserve"> </w:t>
      </w:r>
      <w:r>
        <w:rPr>
          <w:color w:val="B51F57"/>
        </w:rPr>
        <w:t>Professional</w:t>
      </w:r>
    </w:p>
    <w:p w14:paraId="341891B8" w14:textId="77777777" w:rsidR="00A160FE" w:rsidRDefault="00011DA1">
      <w:pPr>
        <w:pStyle w:val="BodyText"/>
        <w:spacing w:before="139" w:line="256" w:lineRule="auto"/>
        <w:ind w:left="120" w:right="625"/>
        <w:jc w:val="both"/>
      </w:pPr>
      <w:r>
        <w:rPr>
          <w:color w:val="3A3A39"/>
        </w:rPr>
        <w:t>All staff who are a member of a professional body must comply with standards of professional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practice/conduct. It is the post holder’s responsibility to ensure they are both familiar with and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adhere to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these requirements.</w:t>
      </w:r>
    </w:p>
    <w:p w14:paraId="2D9B071A" w14:textId="77777777" w:rsidR="00A160FE" w:rsidRDefault="00A160FE">
      <w:pPr>
        <w:pStyle w:val="BodyText"/>
        <w:rPr>
          <w:sz w:val="26"/>
        </w:rPr>
      </w:pPr>
    </w:p>
    <w:p w14:paraId="2F6C4052" w14:textId="77777777" w:rsidR="00A160FE" w:rsidRDefault="00A160FE">
      <w:pPr>
        <w:pStyle w:val="BodyText"/>
        <w:spacing w:before="2"/>
        <w:rPr>
          <w:sz w:val="27"/>
        </w:rPr>
      </w:pPr>
    </w:p>
    <w:p w14:paraId="66EC5564" w14:textId="77777777" w:rsidR="00A160FE" w:rsidRDefault="00011DA1">
      <w:pPr>
        <w:pStyle w:val="Heading1"/>
      </w:pPr>
      <w:r>
        <w:rPr>
          <w:color w:val="B51F57"/>
        </w:rPr>
        <w:t>Risk</w:t>
      </w:r>
      <w:r>
        <w:rPr>
          <w:color w:val="B51F57"/>
          <w:spacing w:val="-4"/>
        </w:rPr>
        <w:t xml:space="preserve"> </w:t>
      </w:r>
      <w:r>
        <w:rPr>
          <w:color w:val="B51F57"/>
        </w:rPr>
        <w:t>Management/Health</w:t>
      </w:r>
      <w:r>
        <w:rPr>
          <w:color w:val="B51F57"/>
          <w:spacing w:val="-2"/>
        </w:rPr>
        <w:t xml:space="preserve"> </w:t>
      </w:r>
      <w:r>
        <w:rPr>
          <w:color w:val="B51F57"/>
        </w:rPr>
        <w:t>&amp;</w:t>
      </w:r>
      <w:r>
        <w:rPr>
          <w:color w:val="B51F57"/>
          <w:spacing w:val="-4"/>
        </w:rPr>
        <w:t xml:space="preserve"> </w:t>
      </w:r>
      <w:r>
        <w:rPr>
          <w:color w:val="B51F57"/>
        </w:rPr>
        <w:t>Safety</w:t>
      </w:r>
    </w:p>
    <w:p w14:paraId="1394C1BC" w14:textId="77777777" w:rsidR="00A160FE" w:rsidRDefault="00011DA1">
      <w:pPr>
        <w:pStyle w:val="BodyText"/>
        <w:spacing w:before="141" w:line="256" w:lineRule="auto"/>
        <w:ind w:left="120" w:right="187"/>
      </w:pPr>
      <w:r>
        <w:rPr>
          <w:color w:val="3A3A39"/>
        </w:rPr>
        <w:t>The post holder has a responsibility to themselves and others in relation to managing risk, health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and safety and will be required to work within the policies and procedures laid down by the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company. Staff are required to observe the Hygiene Code and demonstrate good infection control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hand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hygiene.</w:t>
      </w:r>
    </w:p>
    <w:p w14:paraId="4CD90C0F" w14:textId="77777777" w:rsidR="00A160FE" w:rsidRDefault="00011DA1">
      <w:pPr>
        <w:pStyle w:val="BodyText"/>
        <w:spacing w:before="156" w:line="254" w:lineRule="auto"/>
        <w:ind w:left="120" w:right="348"/>
      </w:pPr>
      <w:r>
        <w:rPr>
          <w:color w:val="3A3A39"/>
        </w:rPr>
        <w:t>Employees must be aware of the responsibilities placed on them by the Health &amp; Safety at Work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Act (1974) to ensure that the agreed safety procedures are carried out to maintain a safe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environment for other employees, patients and visitors. It is essential to observe strict fire and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security precautions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all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times.</w:t>
      </w:r>
    </w:p>
    <w:p w14:paraId="3DB06F38" w14:textId="77777777" w:rsidR="00A160FE" w:rsidRDefault="00011DA1">
      <w:pPr>
        <w:pStyle w:val="BodyText"/>
        <w:spacing w:before="162" w:line="256" w:lineRule="auto"/>
        <w:ind w:left="120" w:right="373"/>
      </w:pPr>
      <w:r>
        <w:rPr>
          <w:color w:val="3A3A39"/>
        </w:rPr>
        <w:t>All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staff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must report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accidents,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incidents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near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misses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so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that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company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can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learn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from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them and improve safety.</w:t>
      </w:r>
    </w:p>
    <w:p w14:paraId="34A79408" w14:textId="77777777" w:rsidR="00A160FE" w:rsidRDefault="00A160FE">
      <w:pPr>
        <w:pStyle w:val="BodyText"/>
        <w:rPr>
          <w:sz w:val="26"/>
        </w:rPr>
      </w:pPr>
    </w:p>
    <w:p w14:paraId="1BE6C4D6" w14:textId="77777777" w:rsidR="00A160FE" w:rsidRDefault="00A160FE">
      <w:pPr>
        <w:pStyle w:val="BodyText"/>
        <w:spacing w:before="1"/>
        <w:rPr>
          <w:sz w:val="27"/>
        </w:rPr>
      </w:pPr>
    </w:p>
    <w:p w14:paraId="7F19F59E" w14:textId="77777777" w:rsidR="00A160FE" w:rsidRDefault="00011DA1">
      <w:pPr>
        <w:pStyle w:val="Heading1"/>
        <w:spacing w:before="1"/>
      </w:pPr>
      <w:r>
        <w:rPr>
          <w:color w:val="B51F57"/>
        </w:rPr>
        <w:t>Safeguarding</w:t>
      </w:r>
      <w:r>
        <w:rPr>
          <w:color w:val="B51F57"/>
          <w:spacing w:val="-8"/>
        </w:rPr>
        <w:t xml:space="preserve"> </w:t>
      </w:r>
      <w:r>
        <w:rPr>
          <w:color w:val="B51F57"/>
        </w:rPr>
        <w:t>Children</w:t>
      </w:r>
      <w:r>
        <w:rPr>
          <w:color w:val="B51F57"/>
          <w:spacing w:val="-4"/>
        </w:rPr>
        <w:t xml:space="preserve"> </w:t>
      </w:r>
      <w:r>
        <w:rPr>
          <w:color w:val="B51F57"/>
        </w:rPr>
        <w:t>and</w:t>
      </w:r>
      <w:r>
        <w:rPr>
          <w:color w:val="B51F57"/>
          <w:spacing w:val="-4"/>
        </w:rPr>
        <w:t xml:space="preserve"> </w:t>
      </w:r>
      <w:r>
        <w:rPr>
          <w:color w:val="B51F57"/>
        </w:rPr>
        <w:t>Vulnerable</w:t>
      </w:r>
      <w:r>
        <w:rPr>
          <w:color w:val="B51F57"/>
          <w:spacing w:val="-5"/>
        </w:rPr>
        <w:t xml:space="preserve"> </w:t>
      </w:r>
      <w:r>
        <w:rPr>
          <w:color w:val="B51F57"/>
        </w:rPr>
        <w:t>Adults</w:t>
      </w:r>
      <w:r>
        <w:rPr>
          <w:color w:val="B51F57"/>
          <w:spacing w:val="-5"/>
        </w:rPr>
        <w:t xml:space="preserve"> </w:t>
      </w:r>
      <w:r>
        <w:rPr>
          <w:color w:val="B51F57"/>
        </w:rPr>
        <w:t>Responsibility</w:t>
      </w:r>
    </w:p>
    <w:p w14:paraId="21F0B13A" w14:textId="77777777" w:rsidR="00A160FE" w:rsidRDefault="00011DA1">
      <w:pPr>
        <w:pStyle w:val="BodyText"/>
        <w:spacing w:before="141" w:line="256" w:lineRule="auto"/>
        <w:ind w:left="120" w:right="94"/>
      </w:pPr>
      <w:r>
        <w:rPr>
          <w:color w:val="3A3A39"/>
        </w:rPr>
        <w:t>We are committed to safeguarding and promoting the welfare of children and adults at risk of harm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expects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all employees to</w:t>
      </w:r>
      <w:r>
        <w:rPr>
          <w:color w:val="3A3A39"/>
          <w:spacing w:val="2"/>
        </w:rPr>
        <w:t xml:space="preserve"> </w:t>
      </w:r>
      <w:r>
        <w:rPr>
          <w:color w:val="3A3A39"/>
        </w:rPr>
        <w:t>share this commitment.</w:t>
      </w:r>
    </w:p>
    <w:p w14:paraId="29CBB73E" w14:textId="77777777" w:rsidR="00A160FE" w:rsidRDefault="00A160FE">
      <w:pPr>
        <w:pStyle w:val="BodyText"/>
        <w:rPr>
          <w:sz w:val="26"/>
        </w:rPr>
      </w:pPr>
    </w:p>
    <w:p w14:paraId="07418FB5" w14:textId="77777777" w:rsidR="00A160FE" w:rsidRDefault="00A160FE">
      <w:pPr>
        <w:pStyle w:val="BodyText"/>
        <w:spacing w:before="4"/>
        <w:rPr>
          <w:sz w:val="27"/>
        </w:rPr>
      </w:pPr>
    </w:p>
    <w:p w14:paraId="7932BF7C" w14:textId="77777777" w:rsidR="00A160FE" w:rsidRDefault="00011DA1">
      <w:pPr>
        <w:pStyle w:val="Heading1"/>
        <w:spacing w:before="1"/>
      </w:pPr>
      <w:r>
        <w:rPr>
          <w:color w:val="B51F57"/>
        </w:rPr>
        <w:t>Medicines</w:t>
      </w:r>
      <w:r>
        <w:rPr>
          <w:color w:val="B51F57"/>
          <w:spacing w:val="-7"/>
        </w:rPr>
        <w:t xml:space="preserve"> </w:t>
      </w:r>
      <w:r>
        <w:rPr>
          <w:color w:val="B51F57"/>
        </w:rPr>
        <w:t>Management</w:t>
      </w:r>
      <w:r>
        <w:rPr>
          <w:color w:val="B51F57"/>
          <w:spacing w:val="-5"/>
        </w:rPr>
        <w:t xml:space="preserve"> </w:t>
      </w:r>
      <w:r>
        <w:rPr>
          <w:color w:val="B51F57"/>
        </w:rPr>
        <w:t>Responsibility</w:t>
      </w:r>
    </w:p>
    <w:p w14:paraId="2AE8E2BF" w14:textId="77777777" w:rsidR="00A160FE" w:rsidRDefault="00011DA1">
      <w:pPr>
        <w:pStyle w:val="Heading2"/>
        <w:spacing w:before="178"/>
      </w:pPr>
      <w:r>
        <w:rPr>
          <w:color w:val="3A3A39"/>
        </w:rPr>
        <w:t>Nursing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or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registered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healthcare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professionals</w:t>
      </w:r>
    </w:p>
    <w:p w14:paraId="434F860A" w14:textId="77777777" w:rsidR="00A160FE" w:rsidRDefault="00011DA1">
      <w:pPr>
        <w:pStyle w:val="BodyText"/>
        <w:spacing w:before="140" w:line="256" w:lineRule="auto"/>
        <w:ind w:left="120"/>
      </w:pPr>
      <w:r>
        <w:rPr>
          <w:color w:val="3A3A39"/>
        </w:rPr>
        <w:t>Undertake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all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aspects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medicines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management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related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activities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in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accordance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within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63"/>
        </w:rPr>
        <w:t xml:space="preserve"> </w:t>
      </w:r>
      <w:r>
        <w:rPr>
          <w:color w:val="3A3A39"/>
        </w:rPr>
        <w:t>company’s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medicines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policies to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ensure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safe,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legal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appropriate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use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medicines.</w:t>
      </w:r>
    </w:p>
    <w:p w14:paraId="5CD60081" w14:textId="77777777" w:rsidR="00A160FE" w:rsidRDefault="00011DA1">
      <w:pPr>
        <w:pStyle w:val="Heading2"/>
        <w:spacing w:before="158"/>
      </w:pPr>
      <w:r>
        <w:rPr>
          <w:color w:val="3A3A39"/>
        </w:rPr>
        <w:t>Skilled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non-registered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staff</w:t>
      </w:r>
    </w:p>
    <w:p w14:paraId="18DE2AA9" w14:textId="77777777" w:rsidR="00A160FE" w:rsidRDefault="00011DA1">
      <w:pPr>
        <w:pStyle w:val="BodyText"/>
        <w:spacing w:before="140" w:line="256" w:lineRule="auto"/>
        <w:ind w:left="120" w:right="414"/>
      </w:pPr>
      <w:r>
        <w:rPr>
          <w:color w:val="3A3A39"/>
        </w:rPr>
        <w:t>Undertake all aspects of medicines management related activities in accordance with the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company’s medicines policy where appropriate training has been given and competencies have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been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achieved.</w:t>
      </w:r>
    </w:p>
    <w:p w14:paraId="1E17480C" w14:textId="77777777" w:rsidR="00A160FE" w:rsidRDefault="00A160FE">
      <w:pPr>
        <w:spacing w:line="256" w:lineRule="auto"/>
        <w:sectPr w:rsidR="00A160FE">
          <w:pgSz w:w="11920" w:h="16850"/>
          <w:pgMar w:top="1880" w:right="640" w:bottom="1820" w:left="600" w:header="590" w:footer="1621" w:gutter="0"/>
          <w:cols w:space="720"/>
        </w:sectPr>
      </w:pPr>
    </w:p>
    <w:p w14:paraId="7E33C61A" w14:textId="77777777" w:rsidR="00A160FE" w:rsidRDefault="00A160FE">
      <w:pPr>
        <w:pStyle w:val="BodyText"/>
        <w:rPr>
          <w:sz w:val="20"/>
        </w:rPr>
      </w:pPr>
    </w:p>
    <w:p w14:paraId="2343DA2B" w14:textId="77777777" w:rsidR="00A160FE" w:rsidRDefault="00A160FE">
      <w:pPr>
        <w:pStyle w:val="BodyText"/>
        <w:rPr>
          <w:sz w:val="20"/>
        </w:rPr>
      </w:pPr>
    </w:p>
    <w:p w14:paraId="7D156DDF" w14:textId="77777777" w:rsidR="00A160FE" w:rsidRDefault="00011DA1">
      <w:pPr>
        <w:pStyle w:val="Heading1"/>
        <w:spacing w:before="204"/>
      </w:pPr>
      <w:r>
        <w:rPr>
          <w:color w:val="B51F57"/>
        </w:rPr>
        <w:t>Policies</w:t>
      </w:r>
      <w:r>
        <w:rPr>
          <w:color w:val="B51F57"/>
          <w:spacing w:val="-6"/>
        </w:rPr>
        <w:t xml:space="preserve"> </w:t>
      </w:r>
      <w:r>
        <w:rPr>
          <w:color w:val="B51F57"/>
        </w:rPr>
        <w:t>and</w:t>
      </w:r>
      <w:r>
        <w:rPr>
          <w:color w:val="B51F57"/>
          <w:spacing w:val="-4"/>
        </w:rPr>
        <w:t xml:space="preserve"> </w:t>
      </w:r>
      <w:r>
        <w:rPr>
          <w:color w:val="B51F57"/>
        </w:rPr>
        <w:t>Procedures</w:t>
      </w:r>
    </w:p>
    <w:p w14:paraId="3A250471" w14:textId="77777777" w:rsidR="00A160FE" w:rsidRDefault="00011DA1">
      <w:pPr>
        <w:pStyle w:val="BodyText"/>
        <w:spacing w:before="139" w:line="254" w:lineRule="auto"/>
        <w:ind w:left="120" w:right="134"/>
      </w:pPr>
      <w:r>
        <w:rPr>
          <w:color w:val="3A3A39"/>
        </w:rPr>
        <w:t>All colleagues must comply with the Company Policies and Procedures which can be found on the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company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intranet.</w:t>
      </w:r>
    </w:p>
    <w:p w14:paraId="3928236A" w14:textId="77777777" w:rsidR="00A160FE" w:rsidRDefault="00A160FE">
      <w:pPr>
        <w:pStyle w:val="BodyText"/>
        <w:rPr>
          <w:sz w:val="26"/>
        </w:rPr>
      </w:pPr>
    </w:p>
    <w:p w14:paraId="53E37478" w14:textId="77777777" w:rsidR="00A160FE" w:rsidRDefault="00A160FE">
      <w:pPr>
        <w:pStyle w:val="BodyText"/>
        <w:spacing w:before="10"/>
        <w:rPr>
          <w:sz w:val="27"/>
        </w:rPr>
      </w:pPr>
    </w:p>
    <w:p w14:paraId="57F80D10" w14:textId="77777777" w:rsidR="00A160FE" w:rsidRDefault="00011DA1">
      <w:pPr>
        <w:pStyle w:val="Heading1"/>
      </w:pPr>
      <w:r>
        <w:rPr>
          <w:color w:val="B51F57"/>
        </w:rPr>
        <w:t>General</w:t>
      </w:r>
    </w:p>
    <w:p w14:paraId="621A071C" w14:textId="77777777" w:rsidR="00A160FE" w:rsidRDefault="00011DA1">
      <w:pPr>
        <w:pStyle w:val="BodyText"/>
        <w:spacing w:before="141" w:line="256" w:lineRule="auto"/>
        <w:ind w:left="120" w:right="121"/>
      </w:pPr>
      <w:r>
        <w:rPr>
          <w:color w:val="3A3A39"/>
        </w:rPr>
        <w:t>We are committed to serving our community. We aim to make our services exemplary in both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clinical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operational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aspects.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We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will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show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leadership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identifying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healthcare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needs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which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we can respond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in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determining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the most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cost-effective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way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doing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so.</w:t>
      </w:r>
    </w:p>
    <w:p w14:paraId="1B8FB762" w14:textId="77777777" w:rsidR="00A160FE" w:rsidRDefault="00011DA1">
      <w:pPr>
        <w:pStyle w:val="BodyText"/>
        <w:spacing w:before="153" w:line="256" w:lineRule="auto"/>
        <w:ind w:left="120" w:right="175"/>
      </w:pPr>
      <w:r>
        <w:rPr>
          <w:color w:val="3A3A39"/>
        </w:rPr>
        <w:t>We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recruit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competent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staff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that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we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support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maintaining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extending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their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skills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in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accordance</w:t>
      </w:r>
      <w:r>
        <w:rPr>
          <w:color w:val="3A3A39"/>
          <w:spacing w:val="-63"/>
        </w:rPr>
        <w:t xml:space="preserve"> </w:t>
      </w:r>
      <w:r>
        <w:rPr>
          <w:color w:val="3A3A39"/>
        </w:rPr>
        <w:t>with the needs of the people we serve. We will recognise the commitment from our staff to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meeting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needs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our patients.</w:t>
      </w:r>
    </w:p>
    <w:p w14:paraId="737AE7E4" w14:textId="77777777" w:rsidR="00A160FE" w:rsidRDefault="00011DA1">
      <w:pPr>
        <w:pStyle w:val="BodyText"/>
        <w:spacing w:before="156" w:line="254" w:lineRule="auto"/>
        <w:ind w:left="120" w:right="575"/>
      </w:pPr>
      <w:r>
        <w:rPr>
          <w:color w:val="3A3A39"/>
        </w:rPr>
        <w:t>The company recognises a “non-smoking” policy. Employees are not able to smoke anywhere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within the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premises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or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when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outside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on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official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business.</w:t>
      </w:r>
    </w:p>
    <w:p w14:paraId="4D1F05FF" w14:textId="77777777" w:rsidR="00A160FE" w:rsidRDefault="00A160FE">
      <w:pPr>
        <w:pStyle w:val="BodyText"/>
        <w:rPr>
          <w:sz w:val="26"/>
        </w:rPr>
      </w:pPr>
    </w:p>
    <w:p w14:paraId="3A35DE54" w14:textId="77777777" w:rsidR="00A160FE" w:rsidRDefault="00A160FE">
      <w:pPr>
        <w:pStyle w:val="BodyText"/>
        <w:spacing w:before="8"/>
        <w:rPr>
          <w:sz w:val="27"/>
        </w:rPr>
      </w:pPr>
    </w:p>
    <w:p w14:paraId="3F9F1C6D" w14:textId="77777777" w:rsidR="00A160FE" w:rsidRDefault="00011DA1">
      <w:pPr>
        <w:pStyle w:val="Heading1"/>
      </w:pPr>
      <w:r>
        <w:rPr>
          <w:color w:val="B51F57"/>
        </w:rPr>
        <w:t>Equal</w:t>
      </w:r>
      <w:r>
        <w:rPr>
          <w:color w:val="B51F57"/>
          <w:spacing w:val="-6"/>
        </w:rPr>
        <w:t xml:space="preserve"> </w:t>
      </w:r>
      <w:r>
        <w:rPr>
          <w:color w:val="B51F57"/>
        </w:rPr>
        <w:t>Opportunities</w:t>
      </w:r>
    </w:p>
    <w:p w14:paraId="56124841" w14:textId="77777777" w:rsidR="00A160FE" w:rsidRDefault="00011DA1">
      <w:pPr>
        <w:pStyle w:val="BodyText"/>
        <w:spacing w:before="143" w:line="256" w:lineRule="auto"/>
        <w:ind w:left="120" w:right="187"/>
      </w:pPr>
      <w:r>
        <w:rPr>
          <w:color w:val="3A3A39"/>
        </w:rPr>
        <w:t>It is the company’s intention to be an employer of choice and ensure that no job applicants or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employees are unfairly disadvantaged on the grounds of gender, disability, race, ethnic origin,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colour, age, sexual orientation, religion or belief, trade union membership or any other factors that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are not relevant to their capability or potential. To this end, the company has an Equality and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Diversity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policy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it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the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responsibility of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each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employee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to contribute to its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success.</w:t>
      </w:r>
    </w:p>
    <w:p w14:paraId="166ACA78" w14:textId="77777777" w:rsidR="00A160FE" w:rsidRDefault="00A160FE">
      <w:pPr>
        <w:pStyle w:val="BodyText"/>
        <w:rPr>
          <w:sz w:val="26"/>
        </w:rPr>
      </w:pPr>
    </w:p>
    <w:p w14:paraId="19E623CE" w14:textId="77777777" w:rsidR="00A160FE" w:rsidRDefault="00A160FE">
      <w:pPr>
        <w:pStyle w:val="BodyText"/>
        <w:spacing w:before="9"/>
        <w:rPr>
          <w:sz w:val="26"/>
        </w:rPr>
      </w:pPr>
    </w:p>
    <w:p w14:paraId="2CF850E2" w14:textId="77777777" w:rsidR="00A160FE" w:rsidRDefault="00011DA1">
      <w:pPr>
        <w:pStyle w:val="Heading1"/>
      </w:pPr>
      <w:r>
        <w:rPr>
          <w:color w:val="B51F57"/>
        </w:rPr>
        <w:t>Flexibility</w:t>
      </w:r>
      <w:r>
        <w:rPr>
          <w:color w:val="B51F57"/>
          <w:spacing w:val="-6"/>
        </w:rPr>
        <w:t xml:space="preserve"> </w:t>
      </w:r>
      <w:r>
        <w:rPr>
          <w:color w:val="B51F57"/>
        </w:rPr>
        <w:t>Statement</w:t>
      </w:r>
    </w:p>
    <w:p w14:paraId="4D43A6AC" w14:textId="77777777" w:rsidR="00A160FE" w:rsidRDefault="00011DA1">
      <w:pPr>
        <w:pStyle w:val="BodyText"/>
        <w:spacing w:before="141" w:line="256" w:lineRule="auto"/>
        <w:ind w:left="120" w:right="147"/>
      </w:pPr>
      <w:r>
        <w:rPr>
          <w:color w:val="3A3A39"/>
        </w:rPr>
        <w:t>This job description is not exhaustive and may change as the post develops or changes to align</w:t>
      </w:r>
      <w:r>
        <w:rPr>
          <w:color w:val="3A3A39"/>
          <w:spacing w:val="1"/>
        </w:rPr>
        <w:t xml:space="preserve"> </w:t>
      </w:r>
      <w:r>
        <w:rPr>
          <w:color w:val="3A3A39"/>
        </w:rPr>
        <w:t>with service needs. Any such changes will be discussed directly between the post holder and their</w:t>
      </w:r>
      <w:r>
        <w:rPr>
          <w:color w:val="3A3A39"/>
          <w:spacing w:val="-64"/>
        </w:rPr>
        <w:t xml:space="preserve"> </w:t>
      </w:r>
      <w:r>
        <w:rPr>
          <w:color w:val="3A3A39"/>
        </w:rPr>
        <w:t>line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manager.</w:t>
      </w:r>
    </w:p>
    <w:p w14:paraId="375DF3A5" w14:textId="77777777" w:rsidR="00A160FE" w:rsidRDefault="00011DA1">
      <w:pPr>
        <w:pStyle w:val="Heading1"/>
        <w:spacing w:before="158"/>
      </w:pPr>
      <w:r>
        <w:rPr>
          <w:color w:val="B51F57"/>
        </w:rPr>
        <w:t>Personal</w:t>
      </w:r>
      <w:r>
        <w:rPr>
          <w:color w:val="B51F57"/>
          <w:spacing w:val="-6"/>
        </w:rPr>
        <w:t xml:space="preserve"> </w:t>
      </w:r>
      <w:r>
        <w:rPr>
          <w:color w:val="B51F57"/>
        </w:rPr>
        <w:t>Specification</w:t>
      </w:r>
    </w:p>
    <w:p w14:paraId="2A58CEA5" w14:textId="77777777" w:rsidR="00A160FE" w:rsidRDefault="00011DA1">
      <w:pPr>
        <w:pStyle w:val="Heading2"/>
        <w:spacing w:before="179"/>
      </w:pPr>
      <w:r>
        <w:rPr>
          <w:color w:val="3A3A39"/>
        </w:rPr>
        <w:t>Essential</w:t>
      </w:r>
    </w:p>
    <w:p w14:paraId="2BFC5148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40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Recognised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Medical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Degree</w:t>
      </w:r>
    </w:p>
    <w:p w14:paraId="09C6F99F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Full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GMC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Registration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Licence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Practice</w:t>
      </w:r>
    </w:p>
    <w:p w14:paraId="316300A9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Entry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on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the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NHS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England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National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GP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Performers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List</w:t>
      </w:r>
    </w:p>
    <w:p w14:paraId="3E1D1A34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7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Paediatric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experience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in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training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or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practice</w:t>
      </w:r>
    </w:p>
    <w:p w14:paraId="7D830950" w14:textId="77777777" w:rsidR="00A160FE" w:rsidRDefault="00A160FE">
      <w:pPr>
        <w:rPr>
          <w:rFonts w:ascii="Symbol" w:hAnsi="Symbol"/>
          <w:sz w:val="24"/>
        </w:rPr>
        <w:sectPr w:rsidR="00A160FE">
          <w:pgSz w:w="11920" w:h="16850"/>
          <w:pgMar w:top="1880" w:right="640" w:bottom="1820" w:left="600" w:header="590" w:footer="1621" w:gutter="0"/>
          <w:cols w:space="720"/>
        </w:sectPr>
      </w:pPr>
    </w:p>
    <w:p w14:paraId="27094CC2" w14:textId="77777777" w:rsidR="00A160FE" w:rsidRDefault="00A160FE">
      <w:pPr>
        <w:pStyle w:val="BodyText"/>
        <w:rPr>
          <w:sz w:val="20"/>
        </w:rPr>
      </w:pPr>
    </w:p>
    <w:p w14:paraId="2AD26A59" w14:textId="77777777" w:rsidR="00A160FE" w:rsidRDefault="00A160FE">
      <w:pPr>
        <w:pStyle w:val="BodyText"/>
        <w:spacing w:before="10"/>
        <w:rPr>
          <w:sz w:val="28"/>
        </w:rPr>
      </w:pPr>
    </w:p>
    <w:p w14:paraId="654690D3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01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Recognised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Child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Protection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Training</w:t>
      </w:r>
    </w:p>
    <w:p w14:paraId="5F2EED34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right="236"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Knowledge of safeguarding legislation relating to children and young people and experience</w:t>
      </w:r>
      <w:r>
        <w:rPr>
          <w:color w:val="3A3A39"/>
          <w:spacing w:val="-64"/>
          <w:sz w:val="24"/>
        </w:rPr>
        <w:t xml:space="preserve"> </w:t>
      </w:r>
      <w:r>
        <w:rPr>
          <w:color w:val="3A3A39"/>
          <w:sz w:val="24"/>
        </w:rPr>
        <w:t>in the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field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safeguarding</w:t>
      </w:r>
      <w:r>
        <w:rPr>
          <w:color w:val="3A3A39"/>
          <w:spacing w:val="2"/>
          <w:sz w:val="24"/>
        </w:rPr>
        <w:t xml:space="preserve"> </w:t>
      </w:r>
      <w:r>
        <w:rPr>
          <w:color w:val="3A3A39"/>
          <w:sz w:val="24"/>
        </w:rPr>
        <w:t>/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child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protection</w:t>
      </w:r>
      <w:r>
        <w:rPr>
          <w:color w:val="3A3A39"/>
          <w:spacing w:val="2"/>
          <w:sz w:val="24"/>
        </w:rPr>
        <w:t xml:space="preserve"> </w:t>
      </w:r>
      <w:r>
        <w:rPr>
          <w:color w:val="3A3A39"/>
          <w:sz w:val="24"/>
        </w:rPr>
        <w:t>UK recognised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medical degree</w:t>
      </w:r>
    </w:p>
    <w:p w14:paraId="264EDC14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Excellent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written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8"/>
          <w:sz w:val="24"/>
        </w:rPr>
        <w:t xml:space="preserve"> </w:t>
      </w:r>
      <w:r>
        <w:rPr>
          <w:color w:val="3A3A39"/>
          <w:sz w:val="24"/>
        </w:rPr>
        <w:t>oral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communication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skills</w:t>
      </w:r>
    </w:p>
    <w:p w14:paraId="3A5DAC3B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Effective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clinical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skills</w:t>
      </w:r>
    </w:p>
    <w:p w14:paraId="36A5196B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5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Demonstrable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management,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leadership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11"/>
          <w:sz w:val="24"/>
        </w:rPr>
        <w:t xml:space="preserve"> </w:t>
      </w:r>
      <w:r>
        <w:rPr>
          <w:color w:val="3A3A39"/>
          <w:sz w:val="24"/>
        </w:rPr>
        <w:t>motivational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skills</w:t>
      </w:r>
    </w:p>
    <w:p w14:paraId="76CCEA5F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Ability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manage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own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time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workload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prioritise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clinical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work</w:t>
      </w:r>
    </w:p>
    <w:p w14:paraId="2E4829CF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right="124"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Ability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work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successfully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in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multi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professional/disciplinary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team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across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organisational</w:t>
      </w:r>
      <w:r>
        <w:rPr>
          <w:color w:val="3A3A39"/>
          <w:spacing w:val="-64"/>
          <w:sz w:val="24"/>
        </w:rPr>
        <w:t xml:space="preserve"> </w:t>
      </w:r>
      <w:r>
        <w:rPr>
          <w:color w:val="3A3A39"/>
          <w:sz w:val="24"/>
        </w:rPr>
        <w:t>boundaries</w:t>
      </w:r>
    </w:p>
    <w:p w14:paraId="2178C83D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7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Ability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appraise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own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performance,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demonstrate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insight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act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on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feedback</w:t>
      </w:r>
    </w:p>
    <w:p w14:paraId="31A67E10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Ability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deal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effectively with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pressure</w:t>
      </w:r>
    </w:p>
    <w:p w14:paraId="5B3F049A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Thoroughness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attention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detail</w:t>
      </w:r>
    </w:p>
    <w:p w14:paraId="1BA06B27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7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Excellent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interpersonal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skills</w:t>
      </w:r>
    </w:p>
    <w:p w14:paraId="743B7D86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Positive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approach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the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job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planning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appraisal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process</w:t>
      </w:r>
    </w:p>
    <w:p w14:paraId="294B6D06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Ability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use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IT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standard Microsoft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packages</w:t>
      </w:r>
    </w:p>
    <w:p w14:paraId="4DA25605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Knowledge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risk</w:t>
      </w:r>
      <w:r>
        <w:rPr>
          <w:color w:val="3A3A39"/>
          <w:spacing w:val="-8"/>
          <w:sz w:val="24"/>
        </w:rPr>
        <w:t xml:space="preserve"> </w:t>
      </w:r>
      <w:r>
        <w:rPr>
          <w:color w:val="3A3A39"/>
          <w:sz w:val="24"/>
        </w:rPr>
        <w:t>management</w:t>
      </w:r>
    </w:p>
    <w:p w14:paraId="67CAEBA9" w14:textId="77777777" w:rsidR="00A160FE" w:rsidRDefault="00011DA1">
      <w:pPr>
        <w:pStyle w:val="Heading2"/>
      </w:pPr>
      <w:r>
        <w:rPr>
          <w:color w:val="3A3A39"/>
        </w:rPr>
        <w:t>Desirable</w:t>
      </w:r>
    </w:p>
    <w:p w14:paraId="6EBF972C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40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Relevant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Higher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Degree/Diploma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eg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MRCPCH,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DCH</w:t>
      </w:r>
    </w:p>
    <w:p w14:paraId="47175896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Experience</w:t>
      </w:r>
      <w:r>
        <w:rPr>
          <w:color w:val="3A3A39"/>
          <w:spacing w:val="-2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Children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in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Care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their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medical</w:t>
      </w:r>
      <w:r>
        <w:rPr>
          <w:color w:val="3A3A39"/>
          <w:spacing w:val="-1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emotional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needs</w:t>
      </w:r>
    </w:p>
    <w:p w14:paraId="65AE5805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Knowledge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the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Looked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After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Process</w:t>
      </w:r>
    </w:p>
    <w:p w14:paraId="6C739660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7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An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understanding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the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role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Medical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Advisers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Adoption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Panel</w:t>
      </w:r>
    </w:p>
    <w:p w14:paraId="295CC38F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9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Ability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critically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appraise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published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research</w:t>
      </w:r>
    </w:p>
    <w:p w14:paraId="66C700F7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spacing w:before="114"/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Experience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involvement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in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research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project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publication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or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published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audit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project</w:t>
      </w:r>
    </w:p>
    <w:p w14:paraId="7B7CF086" w14:textId="77777777" w:rsidR="00A160FE" w:rsidRDefault="00011DA1">
      <w:pPr>
        <w:pStyle w:val="ListParagraph"/>
        <w:numPr>
          <w:ilvl w:val="0"/>
          <w:numId w:val="4"/>
        </w:numPr>
        <w:tabs>
          <w:tab w:val="left" w:pos="687"/>
        </w:tabs>
        <w:ind w:hanging="284"/>
        <w:rPr>
          <w:rFonts w:ascii="Symbol" w:hAnsi="Symbol"/>
          <w:color w:val="B51F57"/>
          <w:sz w:val="24"/>
        </w:rPr>
      </w:pPr>
      <w:r>
        <w:rPr>
          <w:color w:val="3A3A39"/>
          <w:sz w:val="24"/>
        </w:rPr>
        <w:t>Commitment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to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9"/>
          <w:sz w:val="24"/>
        </w:rPr>
        <w:t xml:space="preserve"> </w:t>
      </w:r>
      <w:r>
        <w:rPr>
          <w:color w:val="3A3A39"/>
          <w:sz w:val="24"/>
        </w:rPr>
        <w:t>experience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of</w:t>
      </w:r>
      <w:r>
        <w:rPr>
          <w:color w:val="3A3A39"/>
          <w:spacing w:val="-6"/>
          <w:sz w:val="24"/>
        </w:rPr>
        <w:t xml:space="preserve"> </w:t>
      </w:r>
      <w:r>
        <w:rPr>
          <w:color w:val="3A3A39"/>
          <w:sz w:val="24"/>
        </w:rPr>
        <w:t>under</w:t>
      </w:r>
      <w:r>
        <w:rPr>
          <w:color w:val="3A3A39"/>
          <w:spacing w:val="-5"/>
          <w:sz w:val="24"/>
        </w:rPr>
        <w:t xml:space="preserve"> </w:t>
      </w:r>
      <w:r>
        <w:rPr>
          <w:color w:val="3A3A39"/>
          <w:sz w:val="24"/>
        </w:rPr>
        <w:t>graduate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postgraduate</w:t>
      </w:r>
      <w:r>
        <w:rPr>
          <w:color w:val="3A3A39"/>
          <w:spacing w:val="-4"/>
          <w:sz w:val="24"/>
        </w:rPr>
        <w:t xml:space="preserve"> </w:t>
      </w:r>
      <w:r>
        <w:rPr>
          <w:color w:val="3A3A39"/>
          <w:sz w:val="24"/>
        </w:rPr>
        <w:t>learning</w:t>
      </w:r>
      <w:r>
        <w:rPr>
          <w:color w:val="3A3A39"/>
          <w:spacing w:val="-7"/>
          <w:sz w:val="24"/>
        </w:rPr>
        <w:t xml:space="preserve"> </w:t>
      </w:r>
      <w:r>
        <w:rPr>
          <w:color w:val="3A3A39"/>
          <w:sz w:val="24"/>
        </w:rPr>
        <w:t>and</w:t>
      </w:r>
      <w:r>
        <w:rPr>
          <w:color w:val="3A3A39"/>
          <w:spacing w:val="-3"/>
          <w:sz w:val="24"/>
        </w:rPr>
        <w:t xml:space="preserve"> </w:t>
      </w:r>
      <w:r>
        <w:rPr>
          <w:color w:val="3A3A39"/>
          <w:sz w:val="24"/>
        </w:rPr>
        <w:t>teaching</w:t>
      </w:r>
    </w:p>
    <w:p w14:paraId="03243AFF" w14:textId="77777777" w:rsidR="00A160FE" w:rsidRDefault="00A160FE">
      <w:pPr>
        <w:pStyle w:val="BodyText"/>
        <w:rPr>
          <w:sz w:val="28"/>
        </w:rPr>
      </w:pPr>
    </w:p>
    <w:p w14:paraId="1FF7F4EC" w14:textId="77777777" w:rsidR="00A160FE" w:rsidRDefault="00A160FE">
      <w:pPr>
        <w:pStyle w:val="BodyText"/>
        <w:spacing w:before="10"/>
      </w:pPr>
    </w:p>
    <w:p w14:paraId="067BC2A1" w14:textId="77777777" w:rsidR="00A160FE" w:rsidRDefault="00011DA1">
      <w:pPr>
        <w:pStyle w:val="BodyText"/>
        <w:ind w:left="120"/>
      </w:pPr>
      <w:r>
        <w:rPr>
          <w:color w:val="3A3A39"/>
        </w:rPr>
        <w:t>Other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requirements: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Car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Driver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and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access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to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car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for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working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purposes</w:t>
      </w:r>
    </w:p>
    <w:p w14:paraId="54E64A24" w14:textId="77777777" w:rsidR="00A160FE" w:rsidRDefault="00A160FE">
      <w:pPr>
        <w:sectPr w:rsidR="00A160FE">
          <w:pgSz w:w="11920" w:h="16850"/>
          <w:pgMar w:top="1880" w:right="640" w:bottom="1820" w:left="600" w:header="590" w:footer="1621" w:gutter="0"/>
          <w:cols w:space="720"/>
        </w:sectPr>
      </w:pPr>
    </w:p>
    <w:p w14:paraId="21B73500" w14:textId="77777777" w:rsidR="00A160FE" w:rsidRDefault="00A160FE">
      <w:pPr>
        <w:pStyle w:val="BodyText"/>
        <w:rPr>
          <w:sz w:val="20"/>
        </w:rPr>
      </w:pPr>
    </w:p>
    <w:p w14:paraId="0C790663" w14:textId="77777777" w:rsidR="00A160FE" w:rsidRDefault="00A160FE">
      <w:pPr>
        <w:pStyle w:val="BodyText"/>
        <w:rPr>
          <w:sz w:val="20"/>
        </w:rPr>
      </w:pPr>
    </w:p>
    <w:p w14:paraId="19F6BF16" w14:textId="77777777" w:rsidR="00A160FE" w:rsidRDefault="00A160FE">
      <w:pPr>
        <w:pStyle w:val="BodyText"/>
        <w:rPr>
          <w:sz w:val="20"/>
        </w:rPr>
      </w:pPr>
    </w:p>
    <w:p w14:paraId="2A0D6E88" w14:textId="77777777" w:rsidR="00A160FE" w:rsidRDefault="00A160FE">
      <w:pPr>
        <w:pStyle w:val="BodyText"/>
        <w:spacing w:before="8"/>
        <w:rPr>
          <w:sz w:val="2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2"/>
      </w:tblGrid>
      <w:tr w:rsidR="00A160FE" w14:paraId="65DA0D7D" w14:textId="77777777">
        <w:trPr>
          <w:trHeight w:val="479"/>
        </w:trPr>
        <w:tc>
          <w:tcPr>
            <w:tcW w:w="10192" w:type="dxa"/>
            <w:tcBorders>
              <w:bottom w:val="single" w:sz="4" w:space="0" w:color="B51F57"/>
            </w:tcBorders>
          </w:tcPr>
          <w:p w14:paraId="60563271" w14:textId="77777777" w:rsidR="00A160FE" w:rsidRDefault="00011DA1">
            <w:pPr>
              <w:pStyle w:val="TableParagraph"/>
              <w:spacing w:before="0" w:line="244" w:lineRule="exact"/>
              <w:ind w:left="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A3A39"/>
                <w:sz w:val="24"/>
              </w:rPr>
              <w:t>Employee</w:t>
            </w:r>
            <w:r>
              <w:rPr>
                <w:rFonts w:ascii="Calibri"/>
                <w:b/>
                <w:color w:val="3A3A39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3A3A39"/>
                <w:sz w:val="24"/>
              </w:rPr>
              <w:t>signature</w:t>
            </w:r>
          </w:p>
        </w:tc>
      </w:tr>
      <w:tr w:rsidR="00A160FE" w14:paraId="0DF0520A" w14:textId="77777777">
        <w:trPr>
          <w:trHeight w:val="820"/>
        </w:trPr>
        <w:tc>
          <w:tcPr>
            <w:tcW w:w="10192" w:type="dxa"/>
            <w:tcBorders>
              <w:top w:val="single" w:sz="4" w:space="0" w:color="B51F57"/>
              <w:bottom w:val="single" w:sz="4" w:space="0" w:color="B51F57"/>
            </w:tcBorders>
          </w:tcPr>
          <w:p w14:paraId="79445896" w14:textId="77777777" w:rsidR="00A160FE" w:rsidRDefault="00A160F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E076D13" w14:textId="77777777" w:rsidR="00A160FE" w:rsidRDefault="00011DA1">
            <w:pPr>
              <w:pStyle w:val="TableParagraph"/>
              <w:spacing w:before="1"/>
              <w:ind w:left="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A3A39"/>
                <w:sz w:val="24"/>
              </w:rPr>
              <w:t>Manager</w:t>
            </w:r>
            <w:r>
              <w:rPr>
                <w:rFonts w:ascii="Calibri"/>
                <w:b/>
                <w:color w:val="3A3A39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3A3A39"/>
                <w:sz w:val="24"/>
              </w:rPr>
              <w:t>signature</w:t>
            </w:r>
          </w:p>
        </w:tc>
      </w:tr>
    </w:tbl>
    <w:p w14:paraId="5787FED5" w14:textId="77777777" w:rsidR="00011DA1" w:rsidRDefault="00011DA1"/>
    <w:sectPr w:rsidR="00000000">
      <w:pgSz w:w="11920" w:h="16850"/>
      <w:pgMar w:top="1880" w:right="640" w:bottom="1820" w:left="600" w:header="590" w:footer="1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187F" w14:textId="77777777" w:rsidR="00011DA1" w:rsidRDefault="00011DA1">
      <w:r>
        <w:separator/>
      </w:r>
    </w:p>
  </w:endnote>
  <w:endnote w:type="continuationSeparator" w:id="0">
    <w:p w14:paraId="781A6E81" w14:textId="77777777" w:rsidR="00011DA1" w:rsidRDefault="0001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DFB0" w14:textId="0A4A5690" w:rsidR="00A160FE" w:rsidRDefault="00011D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156514" wp14:editId="61D38635">
          <wp:simplePos x="0" y="0"/>
          <wp:positionH relativeFrom="page">
            <wp:posOffset>2537460</wp:posOffset>
          </wp:positionH>
          <wp:positionV relativeFrom="page">
            <wp:posOffset>9537700</wp:posOffset>
          </wp:positionV>
          <wp:extent cx="2207260" cy="39116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726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0AD08635" wp14:editId="33EF9C42">
              <wp:simplePos x="0" y="0"/>
              <wp:positionH relativeFrom="page">
                <wp:posOffset>786130</wp:posOffset>
              </wp:positionH>
              <wp:positionV relativeFrom="page">
                <wp:posOffset>10253980</wp:posOffset>
              </wp:positionV>
              <wp:extent cx="5959475" cy="124460"/>
              <wp:effectExtent l="0" t="0" r="0" b="0"/>
              <wp:wrapNone/>
              <wp:docPr id="11132366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D2C8E" w14:textId="77777777" w:rsidR="00A160FE" w:rsidRDefault="00011DA1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A3A39"/>
                              <w:sz w:val="14"/>
                            </w:rPr>
                            <w:t>HCRG</w:t>
                          </w:r>
                          <w:r>
                            <w:rPr>
                              <w:color w:val="3A3A39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Care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Ltd,</w:t>
                          </w:r>
                          <w:r>
                            <w:rPr>
                              <w:color w:val="3A3A3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company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number</w:t>
                          </w:r>
                          <w:r>
                            <w:rPr>
                              <w:color w:val="3A3A3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5466033</w:t>
                          </w:r>
                          <w:r>
                            <w:rPr>
                              <w:color w:val="3A3A3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registered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in</w:t>
                          </w:r>
                          <w:r>
                            <w:rPr>
                              <w:color w:val="3A3A3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England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3A3A3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Wales</w:t>
                          </w:r>
                          <w:r>
                            <w:rPr>
                              <w:color w:val="3A3A3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at</w:t>
                          </w:r>
                          <w:r>
                            <w:rPr>
                              <w:color w:val="3A3A3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3A3A3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Heath</w:t>
                          </w:r>
                          <w:r>
                            <w:rPr>
                              <w:color w:val="3A3A39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Business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3A3A3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Technical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Park,</w:t>
                          </w:r>
                          <w:r>
                            <w:rPr>
                              <w:color w:val="3A3A3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Runcorn,</w:t>
                          </w:r>
                          <w:r>
                            <w:rPr>
                              <w:color w:val="3A3A3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Cheshire</w:t>
                          </w:r>
                          <w:r>
                            <w:rPr>
                              <w:color w:val="3A3A3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WA7</w:t>
                          </w:r>
                          <w:r>
                            <w:rPr>
                              <w:color w:val="3A3A3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A3A39"/>
                              <w:sz w:val="14"/>
                            </w:rPr>
                            <w:t>4QX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086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.9pt;margin-top:807.4pt;width:469.25pt;height:9.8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" filled="f" stroked="f">
              <v:textbox inset="0,0,0,0">
                <w:txbxContent>
                  <w:p w14:paraId="1ACD2C8E" w14:textId="77777777" w:rsidR="00A160FE" w:rsidRDefault="00011DA1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A3A39"/>
                        <w:sz w:val="14"/>
                      </w:rPr>
                      <w:t>HCRG</w:t>
                    </w:r>
                    <w:r>
                      <w:rPr>
                        <w:color w:val="3A3A39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Care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Ltd,</w:t>
                    </w:r>
                    <w:r>
                      <w:rPr>
                        <w:color w:val="3A3A3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company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number</w:t>
                    </w:r>
                    <w:r>
                      <w:rPr>
                        <w:color w:val="3A3A3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5466033</w:t>
                    </w:r>
                    <w:r>
                      <w:rPr>
                        <w:color w:val="3A3A3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registered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in</w:t>
                    </w:r>
                    <w:r>
                      <w:rPr>
                        <w:color w:val="3A3A3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England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and</w:t>
                    </w:r>
                    <w:r>
                      <w:rPr>
                        <w:color w:val="3A3A3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Wales</w:t>
                    </w:r>
                    <w:r>
                      <w:rPr>
                        <w:color w:val="3A3A3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at</w:t>
                    </w:r>
                    <w:r>
                      <w:rPr>
                        <w:color w:val="3A3A3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The</w:t>
                    </w:r>
                    <w:r>
                      <w:rPr>
                        <w:color w:val="3A3A3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Heath</w:t>
                    </w:r>
                    <w:r>
                      <w:rPr>
                        <w:color w:val="3A3A3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Business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and</w:t>
                    </w:r>
                    <w:r>
                      <w:rPr>
                        <w:color w:val="3A3A3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Technical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Park,</w:t>
                    </w:r>
                    <w:r>
                      <w:rPr>
                        <w:color w:val="3A3A3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Runcorn,</w:t>
                    </w:r>
                    <w:r>
                      <w:rPr>
                        <w:color w:val="3A3A3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Cheshire</w:t>
                    </w:r>
                    <w:r>
                      <w:rPr>
                        <w:color w:val="3A3A3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WA7</w:t>
                    </w:r>
                    <w:r>
                      <w:rPr>
                        <w:color w:val="3A3A3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3A3A39"/>
                        <w:sz w:val="14"/>
                      </w:rPr>
                      <w:t>4QX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EA48" w14:textId="77777777" w:rsidR="00011DA1" w:rsidRDefault="00011DA1">
      <w:r>
        <w:separator/>
      </w:r>
    </w:p>
  </w:footnote>
  <w:footnote w:type="continuationSeparator" w:id="0">
    <w:p w14:paraId="3B79CAB2" w14:textId="77777777" w:rsidR="00011DA1" w:rsidRDefault="0001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D0C9" w14:textId="585A3C89" w:rsidR="00A160FE" w:rsidRDefault="00011D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870DB29" wp14:editId="7C949BD1">
          <wp:simplePos x="0" y="0"/>
          <wp:positionH relativeFrom="page">
            <wp:posOffset>461644</wp:posOffset>
          </wp:positionH>
          <wp:positionV relativeFrom="page">
            <wp:posOffset>374649</wp:posOffset>
          </wp:positionV>
          <wp:extent cx="1435862" cy="7480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862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6C2A9EA7" wp14:editId="0ACF9380">
              <wp:simplePos x="0" y="0"/>
              <wp:positionH relativeFrom="page">
                <wp:posOffset>4820920</wp:posOffset>
              </wp:positionH>
              <wp:positionV relativeFrom="page">
                <wp:posOffset>835025</wp:posOffset>
              </wp:positionV>
              <wp:extent cx="2289810" cy="381000"/>
              <wp:effectExtent l="0" t="0" r="0" b="0"/>
              <wp:wrapNone/>
              <wp:docPr id="12586352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968C1" w14:textId="77777777" w:rsidR="00A160FE" w:rsidRDefault="00011DA1">
                          <w:pPr>
                            <w:spacing w:line="590" w:lineRule="exact"/>
                            <w:ind w:left="20"/>
                            <w:rPr>
                              <w:rFonts w:ascii="Calibri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51F57"/>
                              <w:sz w:val="56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color w:val="B51F57"/>
                              <w:spacing w:val="-18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51F57"/>
                              <w:sz w:val="5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9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9.6pt;margin-top:65.75pt;width:180.3pt;height:30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" filled="f" stroked="f">
              <v:textbox inset="0,0,0,0">
                <w:txbxContent>
                  <w:p w14:paraId="7CB968C1" w14:textId="77777777" w:rsidR="00A160FE" w:rsidRDefault="00011DA1">
                    <w:pPr>
                      <w:spacing w:line="590" w:lineRule="exact"/>
                      <w:ind w:left="20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B51F57"/>
                        <w:sz w:val="56"/>
                      </w:rPr>
                      <w:t>Job</w:t>
                    </w:r>
                    <w:r>
                      <w:rPr>
                        <w:rFonts w:ascii="Calibri"/>
                        <w:b/>
                        <w:color w:val="B51F57"/>
                        <w:spacing w:val="-18"/>
                        <w:sz w:val="5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51F57"/>
                        <w:sz w:val="5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92E2F"/>
    <w:multiLevelType w:val="hybridMultilevel"/>
    <w:tmpl w:val="18E2F1D4"/>
    <w:lvl w:ilvl="0" w:tplc="FF6EB7AA">
      <w:numFmt w:val="bullet"/>
      <w:lvlText w:val=""/>
      <w:lvlJc w:val="left"/>
      <w:pPr>
        <w:ind w:left="686" w:hanging="361"/>
      </w:pPr>
      <w:rPr>
        <w:rFonts w:hint="default"/>
        <w:w w:val="100"/>
        <w:lang w:val="en-US" w:eastAsia="en-US" w:bidi="ar-SA"/>
      </w:rPr>
    </w:lvl>
    <w:lvl w:ilvl="1" w:tplc="93E65E8E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ar-SA"/>
      </w:rPr>
    </w:lvl>
    <w:lvl w:ilvl="2" w:tplc="EC0E7822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3482A6C2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4" w:tplc="FA6A746A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 w:tplc="9DEE5A1E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6" w:tplc="826615C0">
      <w:numFmt w:val="bullet"/>
      <w:lvlText w:val="•"/>
      <w:lvlJc w:val="left"/>
      <w:pPr>
        <w:ind w:left="6674" w:hanging="361"/>
      </w:pPr>
      <w:rPr>
        <w:rFonts w:hint="default"/>
        <w:lang w:val="en-US" w:eastAsia="en-US" w:bidi="ar-SA"/>
      </w:rPr>
    </w:lvl>
    <w:lvl w:ilvl="7" w:tplc="AD4A7C06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5CB05BFC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54976C4"/>
    <w:multiLevelType w:val="hybridMultilevel"/>
    <w:tmpl w:val="1A50E118"/>
    <w:lvl w:ilvl="0" w:tplc="FDBE0698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color w:val="B51F57"/>
        <w:w w:val="100"/>
        <w:sz w:val="24"/>
        <w:szCs w:val="24"/>
        <w:lang w:val="en-US" w:eastAsia="en-US" w:bidi="ar-SA"/>
      </w:rPr>
    </w:lvl>
    <w:lvl w:ilvl="1" w:tplc="67E64C90">
      <w:numFmt w:val="bullet"/>
      <w:lvlText w:val="•"/>
      <w:lvlJc w:val="left"/>
      <w:pPr>
        <w:ind w:left="949" w:hanging="284"/>
      </w:pPr>
      <w:rPr>
        <w:rFonts w:hint="default"/>
        <w:lang w:val="en-US" w:eastAsia="en-US" w:bidi="ar-SA"/>
      </w:rPr>
    </w:lvl>
    <w:lvl w:ilvl="2" w:tplc="92B6EB58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3" w:tplc="50A681AA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4" w:tplc="B74C529C">
      <w:numFmt w:val="bullet"/>
      <w:lvlText w:val="•"/>
      <w:lvlJc w:val="left"/>
      <w:pPr>
        <w:ind w:left="1758" w:hanging="284"/>
      </w:pPr>
      <w:rPr>
        <w:rFonts w:hint="default"/>
        <w:lang w:val="en-US" w:eastAsia="en-US" w:bidi="ar-SA"/>
      </w:rPr>
    </w:lvl>
    <w:lvl w:ilvl="5" w:tplc="997255AA">
      <w:numFmt w:val="bullet"/>
      <w:lvlText w:val="•"/>
      <w:lvlJc w:val="left"/>
      <w:pPr>
        <w:ind w:left="2028" w:hanging="284"/>
      </w:pPr>
      <w:rPr>
        <w:rFonts w:hint="default"/>
        <w:lang w:val="en-US" w:eastAsia="en-US" w:bidi="ar-SA"/>
      </w:rPr>
    </w:lvl>
    <w:lvl w:ilvl="6" w:tplc="B5DEAD52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7" w:tplc="D6F07044">
      <w:numFmt w:val="bullet"/>
      <w:lvlText w:val="•"/>
      <w:lvlJc w:val="left"/>
      <w:pPr>
        <w:ind w:left="2567" w:hanging="284"/>
      </w:pPr>
      <w:rPr>
        <w:rFonts w:hint="default"/>
        <w:lang w:val="en-US" w:eastAsia="en-US" w:bidi="ar-SA"/>
      </w:rPr>
    </w:lvl>
    <w:lvl w:ilvl="8" w:tplc="53426E1A">
      <w:numFmt w:val="bullet"/>
      <w:lvlText w:val="•"/>
      <w:lvlJc w:val="left"/>
      <w:pPr>
        <w:ind w:left="283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7B551C3"/>
    <w:multiLevelType w:val="hybridMultilevel"/>
    <w:tmpl w:val="E8E42346"/>
    <w:lvl w:ilvl="0" w:tplc="BB08DB9C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color w:val="B51F57"/>
        <w:w w:val="100"/>
        <w:sz w:val="24"/>
        <w:szCs w:val="24"/>
        <w:lang w:val="en-US" w:eastAsia="en-US" w:bidi="ar-SA"/>
      </w:rPr>
    </w:lvl>
    <w:lvl w:ilvl="1" w:tplc="98962334">
      <w:numFmt w:val="bullet"/>
      <w:lvlText w:val="•"/>
      <w:lvlJc w:val="left"/>
      <w:pPr>
        <w:ind w:left="949" w:hanging="284"/>
      </w:pPr>
      <w:rPr>
        <w:rFonts w:hint="default"/>
        <w:lang w:val="en-US" w:eastAsia="en-US" w:bidi="ar-SA"/>
      </w:rPr>
    </w:lvl>
    <w:lvl w:ilvl="2" w:tplc="D0586154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3" w:tplc="3B4C4682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4" w:tplc="585C40EE">
      <w:numFmt w:val="bullet"/>
      <w:lvlText w:val="•"/>
      <w:lvlJc w:val="left"/>
      <w:pPr>
        <w:ind w:left="1759" w:hanging="284"/>
      </w:pPr>
      <w:rPr>
        <w:rFonts w:hint="default"/>
        <w:lang w:val="en-US" w:eastAsia="en-US" w:bidi="ar-SA"/>
      </w:rPr>
    </w:lvl>
    <w:lvl w:ilvl="5" w:tplc="72B2B180">
      <w:numFmt w:val="bullet"/>
      <w:lvlText w:val="•"/>
      <w:lvlJc w:val="left"/>
      <w:pPr>
        <w:ind w:left="2029" w:hanging="284"/>
      </w:pPr>
      <w:rPr>
        <w:rFonts w:hint="default"/>
        <w:lang w:val="en-US" w:eastAsia="en-US" w:bidi="ar-SA"/>
      </w:rPr>
    </w:lvl>
    <w:lvl w:ilvl="6" w:tplc="2B0A8666">
      <w:numFmt w:val="bullet"/>
      <w:lvlText w:val="•"/>
      <w:lvlJc w:val="left"/>
      <w:pPr>
        <w:ind w:left="2299" w:hanging="284"/>
      </w:pPr>
      <w:rPr>
        <w:rFonts w:hint="default"/>
        <w:lang w:val="en-US" w:eastAsia="en-US" w:bidi="ar-SA"/>
      </w:rPr>
    </w:lvl>
    <w:lvl w:ilvl="7" w:tplc="79D20236">
      <w:numFmt w:val="bullet"/>
      <w:lvlText w:val="•"/>
      <w:lvlJc w:val="left"/>
      <w:pPr>
        <w:ind w:left="2569" w:hanging="284"/>
      </w:pPr>
      <w:rPr>
        <w:rFonts w:hint="default"/>
        <w:lang w:val="en-US" w:eastAsia="en-US" w:bidi="ar-SA"/>
      </w:rPr>
    </w:lvl>
    <w:lvl w:ilvl="8" w:tplc="276249E2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FCD650F"/>
    <w:multiLevelType w:val="hybridMultilevel"/>
    <w:tmpl w:val="9A5661BC"/>
    <w:lvl w:ilvl="0" w:tplc="DF9E3BCE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color w:val="B51F57"/>
        <w:w w:val="100"/>
        <w:sz w:val="24"/>
        <w:szCs w:val="24"/>
        <w:lang w:val="en-US" w:eastAsia="en-US" w:bidi="ar-SA"/>
      </w:rPr>
    </w:lvl>
    <w:lvl w:ilvl="1" w:tplc="B4D4B510">
      <w:numFmt w:val="bullet"/>
      <w:lvlText w:val="•"/>
      <w:lvlJc w:val="left"/>
      <w:pPr>
        <w:ind w:left="847" w:hanging="284"/>
      </w:pPr>
      <w:rPr>
        <w:rFonts w:hint="default"/>
        <w:lang w:val="en-US" w:eastAsia="en-US" w:bidi="ar-SA"/>
      </w:rPr>
    </w:lvl>
    <w:lvl w:ilvl="2" w:tplc="DB8C09F8">
      <w:numFmt w:val="bullet"/>
      <w:lvlText w:val="•"/>
      <w:lvlJc w:val="left"/>
      <w:pPr>
        <w:ind w:left="1015" w:hanging="284"/>
      </w:pPr>
      <w:rPr>
        <w:rFonts w:hint="default"/>
        <w:lang w:val="en-US" w:eastAsia="en-US" w:bidi="ar-SA"/>
      </w:rPr>
    </w:lvl>
    <w:lvl w:ilvl="3" w:tplc="BB6E0B48">
      <w:numFmt w:val="bullet"/>
      <w:lvlText w:val="•"/>
      <w:lvlJc w:val="left"/>
      <w:pPr>
        <w:ind w:left="1183" w:hanging="284"/>
      </w:pPr>
      <w:rPr>
        <w:rFonts w:hint="default"/>
        <w:lang w:val="en-US" w:eastAsia="en-US" w:bidi="ar-SA"/>
      </w:rPr>
    </w:lvl>
    <w:lvl w:ilvl="4" w:tplc="28BE4458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5" w:tplc="42C05108">
      <w:numFmt w:val="bullet"/>
      <w:lvlText w:val="•"/>
      <w:lvlJc w:val="left"/>
      <w:pPr>
        <w:ind w:left="1519" w:hanging="284"/>
      </w:pPr>
      <w:rPr>
        <w:rFonts w:hint="default"/>
        <w:lang w:val="en-US" w:eastAsia="en-US" w:bidi="ar-SA"/>
      </w:rPr>
    </w:lvl>
    <w:lvl w:ilvl="6" w:tplc="3A0C5934">
      <w:numFmt w:val="bullet"/>
      <w:lvlText w:val="•"/>
      <w:lvlJc w:val="left"/>
      <w:pPr>
        <w:ind w:left="1686" w:hanging="284"/>
      </w:pPr>
      <w:rPr>
        <w:rFonts w:hint="default"/>
        <w:lang w:val="en-US" w:eastAsia="en-US" w:bidi="ar-SA"/>
      </w:rPr>
    </w:lvl>
    <w:lvl w:ilvl="7" w:tplc="783C26C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ar-SA"/>
      </w:rPr>
    </w:lvl>
    <w:lvl w:ilvl="8" w:tplc="4BD8F67C">
      <w:numFmt w:val="bullet"/>
      <w:lvlText w:val="•"/>
      <w:lvlJc w:val="left"/>
      <w:pPr>
        <w:ind w:left="2022" w:hanging="284"/>
      </w:pPr>
      <w:rPr>
        <w:rFonts w:hint="default"/>
        <w:lang w:val="en-US" w:eastAsia="en-US" w:bidi="ar-SA"/>
      </w:rPr>
    </w:lvl>
  </w:abstractNum>
  <w:num w:numId="1" w16cid:durableId="180632263">
    <w:abstractNumId w:val="3"/>
  </w:num>
  <w:num w:numId="2" w16cid:durableId="28653197">
    <w:abstractNumId w:val="2"/>
  </w:num>
  <w:num w:numId="3" w16cid:durableId="2108883958">
    <w:abstractNumId w:val="1"/>
  </w:num>
  <w:num w:numId="4" w16cid:durableId="77217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FE"/>
    <w:rsid w:val="0000379B"/>
    <w:rsid w:val="00011DA1"/>
    <w:rsid w:val="00A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6C0A1F"/>
  <w15:docId w15:val="{6C5023A9-8484-420A-A2E1-E10B2509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6"/>
      <w:ind w:left="1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90" w:lineRule="exact"/>
      <w:ind w:left="20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6"/>
      <w:ind w:left="686" w:hanging="284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6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hs.uk/choiceintheNHS/Rightsandpledges/NHSConstitution/Pages/Overview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hsx.nhs.uk/media/documents/NHSX_Records_Management_CoP_V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igital.nhs.uk/data-and-information/looking-after-information/data-security-and-information-governance/codes-of-practice-for-handling-information-in-health-and-care/code-of-practice-on-confidential-inform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Harrington</dc:creator>
  <cp:lastModifiedBy>Emily Harrington</cp:lastModifiedBy>
  <cp:revision>2</cp:revision>
  <dcterms:created xsi:type="dcterms:W3CDTF">2024-04-25T12:44:00Z</dcterms:created>
  <dcterms:modified xsi:type="dcterms:W3CDTF">2024-04-25T12:44:00Z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</Properties>
</file>