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A80" w:rsidRDefault="00552A80"/>
    <w:p w:rsidR="00E50B1A" w:rsidRPr="002A01B3" w:rsidRDefault="00E50B1A" w:rsidP="00E50B1A">
      <w:pPr>
        <w:pStyle w:val="Heading1"/>
        <w:keepLines/>
        <w:pBdr>
          <w:bottom w:val="single" w:sz="4" w:space="1" w:color="595959" w:themeColor="text1" w:themeTint="A6"/>
        </w:pBdr>
        <w:spacing w:before="0" w:after="360" w:line="259" w:lineRule="auto"/>
        <w:ind w:left="431" w:hanging="431"/>
        <w:jc w:val="center"/>
        <w:rPr>
          <w:sz w:val="28"/>
          <w:szCs w:val="28"/>
        </w:rPr>
      </w:pPr>
      <w:bookmarkStart w:id="0" w:name="_Toc173240059"/>
      <w:r w:rsidRPr="002A01B3">
        <w:rPr>
          <w:sz w:val="28"/>
          <w:szCs w:val="28"/>
        </w:rPr>
        <w:t>Job description and person specification</w:t>
      </w:r>
      <w:bookmarkEnd w:id="0"/>
    </w:p>
    <w:tbl>
      <w:tblPr>
        <w:tblStyle w:val="TableGrid"/>
        <w:tblW w:w="0" w:type="auto"/>
        <w:tblLook w:val="04A0" w:firstRow="1" w:lastRow="0" w:firstColumn="1" w:lastColumn="0" w:noHBand="0" w:noVBand="1"/>
      </w:tblPr>
      <w:tblGrid>
        <w:gridCol w:w="4168"/>
        <w:gridCol w:w="4128"/>
      </w:tblGrid>
      <w:tr w:rsidR="00E50B1A" w:rsidRPr="002A01B3" w:rsidTr="002260A2">
        <w:tc>
          <w:tcPr>
            <w:tcW w:w="4505"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Job title</w:t>
            </w:r>
          </w:p>
        </w:tc>
        <w:tc>
          <w:tcPr>
            <w:tcW w:w="4505" w:type="dxa"/>
          </w:tcPr>
          <w:p w:rsidR="00E50B1A" w:rsidRPr="002A01B3" w:rsidRDefault="00C14680" w:rsidP="002260A2">
            <w:pPr>
              <w:spacing w:before="120" w:after="120"/>
              <w:rPr>
                <w:rFonts w:ascii="Arial" w:hAnsi="Arial" w:cs="Arial"/>
                <w:sz w:val="22"/>
                <w:szCs w:val="22"/>
              </w:rPr>
            </w:pPr>
            <w:r>
              <w:rPr>
                <w:rFonts w:ascii="Arial" w:hAnsi="Arial" w:cs="Arial"/>
                <w:sz w:val="22"/>
                <w:szCs w:val="22"/>
              </w:rPr>
              <w:t>Clinical Pharmacist</w:t>
            </w:r>
          </w:p>
        </w:tc>
      </w:tr>
      <w:tr w:rsidR="00E50B1A" w:rsidRPr="002A01B3" w:rsidTr="002260A2">
        <w:tc>
          <w:tcPr>
            <w:tcW w:w="4505"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Line manager</w:t>
            </w:r>
          </w:p>
        </w:tc>
        <w:tc>
          <w:tcPr>
            <w:tcW w:w="4505" w:type="dxa"/>
          </w:tcPr>
          <w:p w:rsidR="00E50B1A" w:rsidRPr="002A01B3" w:rsidRDefault="00E50B1A" w:rsidP="002260A2">
            <w:pPr>
              <w:spacing w:before="120" w:after="120"/>
              <w:rPr>
                <w:rFonts w:ascii="Arial" w:hAnsi="Arial" w:cs="Arial"/>
                <w:sz w:val="22"/>
                <w:szCs w:val="22"/>
              </w:rPr>
            </w:pPr>
            <w:r>
              <w:rPr>
                <w:rFonts w:ascii="Arial" w:hAnsi="Arial" w:cs="Arial"/>
                <w:sz w:val="22"/>
                <w:szCs w:val="22"/>
              </w:rPr>
              <w:t>Practice Manager</w:t>
            </w:r>
            <w:r w:rsidR="00C14680">
              <w:rPr>
                <w:rFonts w:ascii="Arial" w:hAnsi="Arial" w:cs="Arial"/>
                <w:sz w:val="22"/>
                <w:szCs w:val="22"/>
              </w:rPr>
              <w:t>/ Pharmacist Lead</w:t>
            </w:r>
          </w:p>
        </w:tc>
      </w:tr>
      <w:tr w:rsidR="00E50B1A" w:rsidRPr="002A01B3" w:rsidTr="002260A2">
        <w:tc>
          <w:tcPr>
            <w:tcW w:w="4505"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Accountable to</w:t>
            </w:r>
          </w:p>
        </w:tc>
        <w:tc>
          <w:tcPr>
            <w:tcW w:w="4505" w:type="dxa"/>
          </w:tcPr>
          <w:p w:rsidR="00E50B1A" w:rsidRPr="002A01B3" w:rsidRDefault="00C14680" w:rsidP="00E50B1A">
            <w:pPr>
              <w:spacing w:before="120" w:after="120"/>
              <w:rPr>
                <w:rFonts w:ascii="Arial" w:hAnsi="Arial" w:cs="Arial"/>
                <w:sz w:val="22"/>
                <w:szCs w:val="22"/>
              </w:rPr>
            </w:pPr>
            <w:r>
              <w:rPr>
                <w:rFonts w:ascii="Arial" w:hAnsi="Arial" w:cs="Arial"/>
                <w:sz w:val="22"/>
                <w:szCs w:val="22"/>
              </w:rPr>
              <w:t>PCN Clinical Director</w:t>
            </w:r>
          </w:p>
        </w:tc>
      </w:tr>
      <w:tr w:rsidR="00E50B1A" w:rsidRPr="002A01B3" w:rsidTr="002260A2">
        <w:tc>
          <w:tcPr>
            <w:tcW w:w="4505"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Hours per week</w:t>
            </w:r>
          </w:p>
        </w:tc>
        <w:tc>
          <w:tcPr>
            <w:tcW w:w="4505" w:type="dxa"/>
          </w:tcPr>
          <w:p w:rsidR="00E50B1A" w:rsidRPr="002A01B3" w:rsidRDefault="00E50B1A" w:rsidP="002260A2">
            <w:pPr>
              <w:spacing w:before="120" w:after="120"/>
              <w:rPr>
                <w:rFonts w:ascii="Arial" w:hAnsi="Arial" w:cs="Arial"/>
                <w:sz w:val="22"/>
                <w:szCs w:val="22"/>
              </w:rPr>
            </w:pPr>
            <w:r w:rsidRPr="001E6185">
              <w:rPr>
                <w:rFonts w:ascii="Arial" w:hAnsi="Arial" w:cs="Arial"/>
                <w:sz w:val="22"/>
                <w:szCs w:val="22"/>
              </w:rPr>
              <w:t>37.5</w:t>
            </w:r>
          </w:p>
        </w:tc>
      </w:tr>
    </w:tbl>
    <w:p w:rsidR="00E50B1A" w:rsidRPr="002A01B3" w:rsidRDefault="00E50B1A" w:rsidP="00E50B1A">
      <w:pPr>
        <w:rPr>
          <w:rFonts w:ascii="Arial" w:hAnsi="Arial" w:cs="Arial"/>
          <w:b/>
          <w:u w:val="single"/>
        </w:rPr>
      </w:pPr>
    </w:p>
    <w:tbl>
      <w:tblPr>
        <w:tblStyle w:val="TableGrid"/>
        <w:tblW w:w="0" w:type="auto"/>
        <w:tblLook w:val="04A0" w:firstRow="1" w:lastRow="0" w:firstColumn="1" w:lastColumn="0" w:noHBand="0" w:noVBand="1"/>
      </w:tblPr>
      <w:tblGrid>
        <w:gridCol w:w="8296"/>
      </w:tblGrid>
      <w:tr w:rsidR="00E50B1A" w:rsidRPr="002A01B3" w:rsidTr="002260A2">
        <w:tc>
          <w:tcPr>
            <w:tcW w:w="9010"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Job summary</w:t>
            </w:r>
          </w:p>
        </w:tc>
      </w:tr>
      <w:tr w:rsidR="00E50B1A" w:rsidRPr="002A01B3" w:rsidTr="002260A2">
        <w:trPr>
          <w:trHeight w:val="224"/>
        </w:trPr>
        <w:tc>
          <w:tcPr>
            <w:tcW w:w="9010" w:type="dxa"/>
          </w:tcPr>
          <w:p w:rsidR="00C14680" w:rsidRDefault="00C14680" w:rsidP="00C14680">
            <w:pPr>
              <w:widowControl w:val="0"/>
              <w:spacing w:before="60" w:after="60"/>
              <w:rPr>
                <w:rFonts w:ascii="Arial" w:hAnsi="Arial" w:cs="Arial"/>
                <w:sz w:val="22"/>
                <w:szCs w:val="22"/>
              </w:rPr>
            </w:pPr>
            <w:r>
              <w:rPr>
                <w:rFonts w:ascii="Arial" w:hAnsi="Arial" w:cs="Arial"/>
                <w:sz w:val="22"/>
                <w:szCs w:val="22"/>
              </w:rPr>
              <w:t>The post holder is a Clinical Pharmacist who acts within their professional boundaries, working alongside a team of pharmacists in general practice within the wider PCN.</w:t>
            </w:r>
          </w:p>
          <w:p w:rsidR="00C14680" w:rsidRDefault="00C14680" w:rsidP="00C14680">
            <w:pPr>
              <w:widowControl w:val="0"/>
              <w:spacing w:before="60" w:after="60"/>
              <w:rPr>
                <w:rFonts w:ascii="Arial" w:hAnsi="Arial" w:cs="Arial"/>
                <w:sz w:val="22"/>
                <w:szCs w:val="22"/>
              </w:rPr>
            </w:pPr>
          </w:p>
          <w:p w:rsidR="00C14680" w:rsidRDefault="00C14680" w:rsidP="00C14680">
            <w:pPr>
              <w:widowControl w:val="0"/>
              <w:spacing w:before="60" w:after="60"/>
              <w:rPr>
                <w:rFonts w:ascii="Arial" w:hAnsi="Arial" w:cs="Arial"/>
                <w:sz w:val="22"/>
                <w:szCs w:val="22"/>
              </w:rPr>
            </w:pPr>
            <w:r>
              <w:rPr>
                <w:rFonts w:ascii="Arial" w:hAnsi="Arial" w:cs="Arial"/>
                <w:sz w:val="22"/>
                <w:szCs w:val="22"/>
              </w:rPr>
              <w:t xml:space="preserve">They will improve patients’ health outcomes and the efficiency of the primary care team by providing direct, accessible and timely medicines and expertise including face to face contact with patients. </w:t>
            </w:r>
          </w:p>
          <w:p w:rsidR="00C14680" w:rsidRDefault="00C14680" w:rsidP="00C14680">
            <w:pPr>
              <w:widowControl w:val="0"/>
              <w:spacing w:before="60" w:after="60"/>
              <w:rPr>
                <w:rFonts w:ascii="Arial" w:hAnsi="Arial" w:cs="Arial"/>
                <w:sz w:val="22"/>
                <w:szCs w:val="22"/>
              </w:rPr>
            </w:pPr>
          </w:p>
          <w:p w:rsidR="00C14680" w:rsidRDefault="00C14680" w:rsidP="00C14680">
            <w:pPr>
              <w:widowControl w:val="0"/>
              <w:spacing w:before="60" w:after="60"/>
              <w:rPr>
                <w:rFonts w:ascii="Arial" w:hAnsi="Arial" w:cs="Arial"/>
                <w:sz w:val="22"/>
                <w:szCs w:val="22"/>
              </w:rPr>
            </w:pPr>
            <w:r>
              <w:rPr>
                <w:rFonts w:ascii="Arial" w:hAnsi="Arial" w:cs="Arial"/>
                <w:sz w:val="22"/>
                <w:szCs w:val="22"/>
              </w:rPr>
              <w:t>The post holder will be an integral part of the PCN team, as well as part of a wider pharmacist network and multi-disciplinary team. This includes being a conduit of patient medicines information into and out of West Sussex hospitals. They will work to optimise medication issues to improve patient care and safety, and support clinical staff in the management of patients.</w:t>
            </w:r>
          </w:p>
          <w:p w:rsidR="00C14680" w:rsidRDefault="00C14680" w:rsidP="00C14680">
            <w:pPr>
              <w:widowControl w:val="0"/>
              <w:spacing w:before="60" w:after="60"/>
              <w:rPr>
                <w:rFonts w:ascii="Arial" w:hAnsi="Arial" w:cs="Arial"/>
                <w:sz w:val="22"/>
                <w:szCs w:val="22"/>
              </w:rPr>
            </w:pPr>
          </w:p>
          <w:p w:rsidR="00E50B1A" w:rsidRPr="002A01B3" w:rsidRDefault="00C14680" w:rsidP="00C14680">
            <w:pPr>
              <w:widowControl w:val="0"/>
              <w:autoSpaceDE w:val="0"/>
              <w:autoSpaceDN w:val="0"/>
              <w:adjustRightInd w:val="0"/>
              <w:spacing w:after="60"/>
              <w:rPr>
                <w:rFonts w:ascii="Arial" w:hAnsi="Arial" w:cs="Arial"/>
                <w:sz w:val="22"/>
                <w:szCs w:val="22"/>
              </w:rPr>
            </w:pPr>
            <w:r>
              <w:rPr>
                <w:rFonts w:ascii="Arial" w:hAnsi="Arial" w:cs="Arial"/>
                <w:sz w:val="22"/>
                <w:szCs w:val="22"/>
              </w:rPr>
              <w:t>The supervision and mentorship network will be provided to support the Clinical Pharmacist.</w:t>
            </w:r>
          </w:p>
        </w:tc>
      </w:tr>
    </w:tbl>
    <w:p w:rsidR="00E50B1A" w:rsidRPr="002A01B3" w:rsidRDefault="00E50B1A" w:rsidP="00E50B1A">
      <w:pPr>
        <w:rPr>
          <w:rFonts w:ascii="Arial" w:hAnsi="Arial" w:cs="Arial"/>
          <w:b/>
          <w:u w:val="single"/>
        </w:rPr>
      </w:pPr>
    </w:p>
    <w:tbl>
      <w:tblPr>
        <w:tblStyle w:val="TableGrid"/>
        <w:tblW w:w="0" w:type="auto"/>
        <w:tblLook w:val="04A0" w:firstRow="1" w:lastRow="0" w:firstColumn="1" w:lastColumn="0" w:noHBand="0" w:noVBand="1"/>
      </w:tblPr>
      <w:tblGrid>
        <w:gridCol w:w="8296"/>
      </w:tblGrid>
      <w:tr w:rsidR="00E50B1A" w:rsidRPr="002A01B3" w:rsidTr="002260A2">
        <w:tc>
          <w:tcPr>
            <w:tcW w:w="9010"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Mission statement</w:t>
            </w:r>
          </w:p>
        </w:tc>
      </w:tr>
      <w:tr w:rsidR="00E50B1A" w:rsidRPr="002A01B3" w:rsidTr="002260A2">
        <w:tc>
          <w:tcPr>
            <w:tcW w:w="9010" w:type="dxa"/>
          </w:tcPr>
          <w:p w:rsidR="00E50B1A" w:rsidRPr="002A01B3" w:rsidRDefault="00E50B1A" w:rsidP="002260A2">
            <w:pPr>
              <w:rPr>
                <w:rFonts w:ascii="Arial" w:hAnsi="Arial" w:cs="Arial"/>
                <w:b/>
                <w:u w:val="single"/>
              </w:rPr>
            </w:pPr>
          </w:p>
          <w:p w:rsidR="00E50B1A" w:rsidRPr="00EF19AC" w:rsidRDefault="001E6185" w:rsidP="002260A2">
            <w:pPr>
              <w:rPr>
                <w:rFonts w:ascii="Arial" w:hAnsi="Arial" w:cs="Arial"/>
                <w:sz w:val="22"/>
                <w:szCs w:val="22"/>
              </w:rPr>
            </w:pPr>
            <w:r>
              <w:rPr>
                <w:rFonts w:ascii="Arial" w:hAnsi="Arial" w:cs="Arial"/>
                <w:sz w:val="22"/>
                <w:szCs w:val="22"/>
              </w:rPr>
              <w:t>To deliver great primary care by improving access, outcomes and patient</w:t>
            </w:r>
            <w:r w:rsidR="00EF19AC">
              <w:rPr>
                <w:rFonts w:ascii="Arial" w:hAnsi="Arial" w:cs="Arial"/>
                <w:sz w:val="22"/>
                <w:szCs w:val="22"/>
              </w:rPr>
              <w:t xml:space="preserve"> experience.</w:t>
            </w:r>
          </w:p>
          <w:p w:rsidR="00E50B1A" w:rsidRPr="002A01B3" w:rsidRDefault="00E50B1A" w:rsidP="002260A2">
            <w:pPr>
              <w:rPr>
                <w:rFonts w:ascii="Arial" w:hAnsi="Arial" w:cs="Arial"/>
                <w:b/>
                <w:u w:val="single"/>
              </w:rPr>
            </w:pPr>
          </w:p>
        </w:tc>
      </w:tr>
    </w:tbl>
    <w:p w:rsidR="00E50B1A" w:rsidRDefault="00E50B1A" w:rsidP="00E50B1A">
      <w:pPr>
        <w:rPr>
          <w:rFonts w:ascii="Arial" w:hAnsi="Arial" w:cs="Arial"/>
          <w:b/>
          <w:u w:val="single"/>
        </w:rPr>
      </w:pPr>
    </w:p>
    <w:tbl>
      <w:tblPr>
        <w:tblStyle w:val="TableGrid"/>
        <w:tblW w:w="0" w:type="auto"/>
        <w:tblLook w:val="04A0" w:firstRow="1" w:lastRow="0" w:firstColumn="1" w:lastColumn="0" w:noHBand="0" w:noVBand="1"/>
      </w:tblPr>
      <w:tblGrid>
        <w:gridCol w:w="8296"/>
      </w:tblGrid>
      <w:tr w:rsidR="00E50B1A" w:rsidRPr="002A01B3" w:rsidTr="002260A2">
        <w:tc>
          <w:tcPr>
            <w:tcW w:w="8296"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Primary</w:t>
            </w:r>
            <w:r>
              <w:rPr>
                <w:rFonts w:ascii="Arial" w:hAnsi="Arial" w:cs="Arial"/>
                <w:b/>
                <w:color w:val="FFFFFF" w:themeColor="background1"/>
              </w:rPr>
              <w:t xml:space="preserve"> key</w:t>
            </w:r>
            <w:r w:rsidRPr="002A01B3">
              <w:rPr>
                <w:rFonts w:ascii="Arial" w:hAnsi="Arial" w:cs="Arial"/>
                <w:b/>
                <w:color w:val="FFFFFF" w:themeColor="background1"/>
              </w:rPr>
              <w:t xml:space="preserve"> responsibilities</w:t>
            </w:r>
          </w:p>
        </w:tc>
      </w:tr>
      <w:tr w:rsidR="00E50B1A" w:rsidRPr="002A01B3" w:rsidTr="002260A2">
        <w:tc>
          <w:tcPr>
            <w:tcW w:w="8296" w:type="dxa"/>
            <w:shd w:val="clear" w:color="auto" w:fill="auto"/>
          </w:tcPr>
          <w:p w:rsidR="00E50B1A" w:rsidRPr="0086331F" w:rsidRDefault="00E50B1A" w:rsidP="002260A2">
            <w:pPr>
              <w:spacing w:before="60"/>
              <w:rPr>
                <w:rFonts w:ascii="Arial" w:hAnsi="Arial" w:cs="Arial"/>
                <w:sz w:val="22"/>
                <w:szCs w:val="22"/>
              </w:rPr>
            </w:pPr>
            <w:r w:rsidRPr="0086331F">
              <w:rPr>
                <w:rFonts w:ascii="Arial" w:hAnsi="Arial" w:cs="Arial"/>
                <w:sz w:val="22"/>
                <w:szCs w:val="22"/>
              </w:rPr>
              <w:t xml:space="preserve">The following are the core responsibilities of the </w:t>
            </w:r>
            <w:r w:rsidR="00C14680">
              <w:rPr>
                <w:rFonts w:ascii="Arial" w:hAnsi="Arial" w:cs="Arial"/>
                <w:sz w:val="22"/>
                <w:szCs w:val="22"/>
              </w:rPr>
              <w:t>PCN Clinical Pharmacist</w:t>
            </w:r>
            <w:r w:rsidRPr="0086331F">
              <w:rPr>
                <w:rFonts w:ascii="Arial" w:hAnsi="Arial" w:cs="Arial"/>
                <w:sz w:val="22"/>
                <w:szCs w:val="22"/>
              </w:rPr>
              <w:t xml:space="preserve">. There may be, on occasion, a requirement to carry out other tasks; this will be dependent upon factors such as workload and staffing levels. </w:t>
            </w:r>
          </w:p>
          <w:p w:rsidR="00E50B1A" w:rsidRPr="0086331F" w:rsidRDefault="00E50B1A" w:rsidP="002260A2">
            <w:pPr>
              <w:rPr>
                <w:rFonts w:ascii="Arial" w:hAnsi="Arial" w:cs="Arial"/>
                <w:sz w:val="22"/>
                <w:szCs w:val="22"/>
              </w:rPr>
            </w:pPr>
          </w:p>
          <w:p w:rsidR="00E50B1A" w:rsidRPr="0086331F" w:rsidRDefault="00E50B1A" w:rsidP="002260A2">
            <w:pPr>
              <w:rPr>
                <w:rFonts w:ascii="Arial" w:hAnsi="Arial" w:cs="Arial"/>
                <w:sz w:val="22"/>
                <w:szCs w:val="22"/>
              </w:rPr>
            </w:pPr>
            <w:r w:rsidRPr="0086331F">
              <w:rPr>
                <w:rFonts w:ascii="Arial" w:hAnsi="Arial" w:cs="Arial"/>
                <w:sz w:val="22"/>
                <w:szCs w:val="22"/>
              </w:rPr>
              <w:t xml:space="preserve">The </w:t>
            </w:r>
            <w:r w:rsidR="00057A2B">
              <w:rPr>
                <w:rFonts w:ascii="Arial" w:hAnsi="Arial" w:cs="Arial"/>
                <w:sz w:val="22"/>
                <w:szCs w:val="22"/>
              </w:rPr>
              <w:t>PCN Clinical Pharmacist</w:t>
            </w:r>
            <w:r w:rsidRPr="0086331F">
              <w:rPr>
                <w:rFonts w:ascii="Arial" w:hAnsi="Arial" w:cs="Arial"/>
                <w:sz w:val="22"/>
                <w:szCs w:val="22"/>
              </w:rPr>
              <w:t xml:space="preserve"> is responsible for:</w:t>
            </w:r>
          </w:p>
          <w:p w:rsidR="00E50B1A" w:rsidRPr="0086331F" w:rsidRDefault="00E50B1A" w:rsidP="002260A2">
            <w:pPr>
              <w:rPr>
                <w:rFonts w:ascii="Arial" w:hAnsi="Arial" w:cs="Arial"/>
                <w:sz w:val="22"/>
                <w:szCs w:val="22"/>
              </w:rPr>
            </w:pPr>
          </w:p>
          <w:p w:rsidR="00057A2B" w:rsidRPr="00057A2B" w:rsidRDefault="00057A2B" w:rsidP="00057A2B">
            <w:pPr>
              <w:rPr>
                <w:rFonts w:asciiTheme="majorHAnsi" w:hAnsiTheme="majorHAnsi" w:cstheme="majorHAnsi"/>
                <w:sz w:val="22"/>
                <w:szCs w:val="22"/>
              </w:rPr>
            </w:pPr>
            <w:r w:rsidRPr="00057A2B">
              <w:rPr>
                <w:rFonts w:asciiTheme="majorHAnsi" w:hAnsiTheme="majorHAnsi" w:cstheme="majorHAnsi"/>
                <w:sz w:val="22"/>
                <w:szCs w:val="22"/>
              </w:rPr>
              <w:lastRenderedPageBreak/>
              <w:t>See</w:t>
            </w:r>
            <w:r w:rsidRPr="00057A2B">
              <w:rPr>
                <w:rFonts w:asciiTheme="majorHAnsi" w:hAnsiTheme="majorHAnsi" w:cstheme="majorHAnsi"/>
                <w:sz w:val="22"/>
                <w:szCs w:val="22"/>
              </w:rPr>
              <w:t>ing</w:t>
            </w:r>
            <w:r w:rsidRPr="00057A2B">
              <w:rPr>
                <w:rFonts w:asciiTheme="majorHAnsi" w:hAnsiTheme="majorHAnsi" w:cstheme="majorHAnsi"/>
                <w:sz w:val="22"/>
                <w:szCs w:val="22"/>
              </w:rPr>
              <w:t xml:space="preserve"> (where appropriate) patients with single or multiple medical problems where medicine optimisation is required (e.g. COPD, asthma).  </w:t>
            </w:r>
          </w:p>
          <w:p w:rsidR="00057A2B" w:rsidRPr="00057A2B" w:rsidRDefault="00057A2B" w:rsidP="00057A2B">
            <w:pPr>
              <w:rPr>
                <w:rFonts w:asciiTheme="majorHAnsi" w:hAnsiTheme="majorHAnsi" w:cstheme="majorHAnsi"/>
                <w:sz w:val="22"/>
                <w:szCs w:val="22"/>
              </w:rPr>
            </w:pPr>
          </w:p>
          <w:p w:rsidR="00E50B1A" w:rsidRPr="00057A2B" w:rsidRDefault="00057A2B" w:rsidP="00057A2B">
            <w:pPr>
              <w:pStyle w:val="ListParagraph"/>
              <w:numPr>
                <w:ilvl w:val="0"/>
                <w:numId w:val="3"/>
              </w:numPr>
              <w:rPr>
                <w:rFonts w:asciiTheme="majorHAnsi" w:hAnsiTheme="majorHAnsi" w:cstheme="majorHAnsi"/>
                <w:sz w:val="22"/>
                <w:szCs w:val="22"/>
              </w:rPr>
            </w:pPr>
            <w:r w:rsidRPr="00057A2B">
              <w:rPr>
                <w:rFonts w:asciiTheme="majorHAnsi" w:hAnsiTheme="majorHAnsi" w:cstheme="majorHAnsi"/>
                <w:sz w:val="22"/>
                <w:szCs w:val="22"/>
              </w:rPr>
              <w:t>Review the on-going need for each medicine, a review of monitoring needs and an opportunity to support patients with their medicines taking ensuring they get the best use of their medicines (i.e. medicines optimisation). Make appropriate recommendations to Senior Pharmacists or GPs for medicine improvement.</w:t>
            </w:r>
          </w:p>
          <w:p w:rsidR="00057A2B" w:rsidRPr="00057A2B" w:rsidRDefault="00057A2B" w:rsidP="00057A2B">
            <w:pPr>
              <w:pStyle w:val="ListParagraph"/>
              <w:numPr>
                <w:ilvl w:val="0"/>
                <w:numId w:val="3"/>
              </w:numPr>
              <w:rPr>
                <w:rFonts w:asciiTheme="majorHAnsi" w:hAnsiTheme="majorHAnsi" w:cstheme="majorHAnsi"/>
                <w:sz w:val="22"/>
                <w:szCs w:val="22"/>
              </w:rPr>
            </w:pPr>
            <w:r w:rsidRPr="00057A2B">
              <w:rPr>
                <w:rFonts w:asciiTheme="majorHAnsi" w:hAnsiTheme="majorHAnsi" w:cstheme="majorHAnsi"/>
                <w:sz w:val="22"/>
                <w:szCs w:val="22"/>
              </w:rPr>
              <w:t>Undertake clinical medication reviews with patients and produce recommendations for senior clinical pharmacist, nurses and/or GP on prescribing and monitoring.</w:t>
            </w:r>
          </w:p>
          <w:p w:rsidR="00057A2B" w:rsidRPr="00057A2B" w:rsidRDefault="00057A2B" w:rsidP="00057A2B">
            <w:pPr>
              <w:pStyle w:val="ListParagraph"/>
              <w:numPr>
                <w:ilvl w:val="0"/>
                <w:numId w:val="3"/>
              </w:numPr>
              <w:rPr>
                <w:rFonts w:asciiTheme="majorHAnsi" w:hAnsiTheme="majorHAnsi" w:cstheme="majorHAnsi"/>
                <w:sz w:val="22"/>
                <w:szCs w:val="22"/>
              </w:rPr>
            </w:pPr>
            <w:r w:rsidRPr="00057A2B">
              <w:rPr>
                <w:rFonts w:asciiTheme="majorHAnsi" w:hAnsiTheme="majorHAnsi" w:cstheme="majorHAnsi"/>
                <w:sz w:val="22"/>
                <w:szCs w:val="22"/>
              </w:rPr>
              <w:t>Provide patient facing clinics for those with questions, queries and concerns about their medicines in the practice.</w:t>
            </w:r>
          </w:p>
          <w:p w:rsidR="00057A2B" w:rsidRPr="00057A2B" w:rsidRDefault="00057A2B" w:rsidP="00057A2B">
            <w:pPr>
              <w:pStyle w:val="ListParagraph"/>
              <w:numPr>
                <w:ilvl w:val="0"/>
                <w:numId w:val="3"/>
              </w:numPr>
              <w:rPr>
                <w:rFonts w:asciiTheme="majorHAnsi" w:hAnsiTheme="majorHAnsi" w:cstheme="majorHAnsi"/>
                <w:sz w:val="22"/>
                <w:szCs w:val="22"/>
              </w:rPr>
            </w:pPr>
            <w:r w:rsidRPr="00057A2B">
              <w:rPr>
                <w:rFonts w:asciiTheme="majorHAnsi" w:hAnsiTheme="majorHAnsi" w:cstheme="majorHAnsi"/>
                <w:sz w:val="22"/>
                <w:szCs w:val="22"/>
              </w:rPr>
              <w:t>Provide telephone support for patients with questions, queries and concerns about their medicines.</w:t>
            </w:r>
          </w:p>
          <w:p w:rsidR="00057A2B" w:rsidRPr="00057A2B" w:rsidRDefault="00057A2B" w:rsidP="00057A2B">
            <w:pPr>
              <w:pStyle w:val="ListParagraph"/>
              <w:numPr>
                <w:ilvl w:val="0"/>
                <w:numId w:val="3"/>
              </w:numPr>
              <w:rPr>
                <w:rFonts w:asciiTheme="majorHAnsi" w:hAnsiTheme="majorHAnsi" w:cstheme="majorHAnsi"/>
                <w:sz w:val="22"/>
                <w:szCs w:val="22"/>
              </w:rPr>
            </w:pPr>
            <w:r w:rsidRPr="00057A2B">
              <w:rPr>
                <w:rFonts w:asciiTheme="majorHAnsi" w:hAnsiTheme="majorHAnsi" w:cstheme="majorHAnsi"/>
                <w:sz w:val="22"/>
                <w:szCs w:val="22"/>
              </w:rPr>
              <w:t>Act as a source of medicines information for all of the practice team and patients, (such as around doses, side effects, adverse events, possible alternatives (i.e. around out of stocks) suggesting and recommending solutions</w:t>
            </w:r>
          </w:p>
          <w:p w:rsidR="00057A2B" w:rsidRPr="00057A2B" w:rsidRDefault="00057A2B" w:rsidP="00057A2B">
            <w:pPr>
              <w:pStyle w:val="ListParagraph"/>
              <w:numPr>
                <w:ilvl w:val="0"/>
                <w:numId w:val="3"/>
              </w:numPr>
              <w:rPr>
                <w:rFonts w:asciiTheme="majorHAnsi" w:hAnsiTheme="majorHAnsi" w:cstheme="majorHAnsi"/>
                <w:sz w:val="22"/>
                <w:szCs w:val="22"/>
              </w:rPr>
            </w:pPr>
            <w:r w:rsidRPr="00057A2B">
              <w:rPr>
                <w:rFonts w:asciiTheme="majorHAnsi" w:hAnsiTheme="majorHAnsi" w:cstheme="majorHAnsi"/>
                <w:sz w:val="22"/>
                <w:szCs w:val="22"/>
              </w:rPr>
              <w:t>To reconcile medicines following discharge from hospitals, intermediate care and into care homes, including identifying and rectifying unexplained changes and working with patients and community pharmacists to ensure patients receive the medicines they need post discharge.</w:t>
            </w:r>
          </w:p>
          <w:p w:rsidR="00057A2B" w:rsidRPr="00057A2B" w:rsidRDefault="00057A2B" w:rsidP="00057A2B">
            <w:pPr>
              <w:pStyle w:val="ListParagraph"/>
              <w:ind w:left="502"/>
              <w:rPr>
                <w:rFonts w:asciiTheme="majorHAnsi" w:hAnsiTheme="majorHAnsi" w:cstheme="majorHAnsi"/>
                <w:sz w:val="22"/>
                <w:szCs w:val="22"/>
              </w:rPr>
            </w:pPr>
            <w:r w:rsidRPr="00057A2B">
              <w:rPr>
                <w:rFonts w:asciiTheme="majorHAnsi" w:hAnsiTheme="majorHAnsi" w:cstheme="majorHAnsi"/>
                <w:sz w:val="22"/>
                <w:szCs w:val="22"/>
              </w:rPr>
              <w:t>Set up and manage systems to ensure continuity of medicines supply to high</w:t>
            </w:r>
            <w:r w:rsidRPr="00057A2B">
              <w:rPr>
                <w:rFonts w:ascii="Cambria Math" w:hAnsi="Cambria Math" w:cs="Cambria Math"/>
                <w:sz w:val="22"/>
                <w:szCs w:val="22"/>
              </w:rPr>
              <w:t>‐</w:t>
            </w:r>
            <w:r w:rsidRPr="00057A2B">
              <w:rPr>
                <w:rFonts w:asciiTheme="majorHAnsi" w:hAnsiTheme="majorHAnsi" w:cstheme="majorHAnsi"/>
                <w:sz w:val="22"/>
                <w:szCs w:val="22"/>
              </w:rPr>
              <w:t xml:space="preserve">risk groups of patients (e.g. those with medicine compliance aids or those in care homes).  </w:t>
            </w:r>
          </w:p>
          <w:p w:rsidR="00057A2B" w:rsidRPr="00057A2B" w:rsidRDefault="00057A2B" w:rsidP="00057A2B">
            <w:pPr>
              <w:pStyle w:val="ListParagraph"/>
              <w:numPr>
                <w:ilvl w:val="0"/>
                <w:numId w:val="3"/>
              </w:numPr>
              <w:rPr>
                <w:rFonts w:asciiTheme="majorHAnsi" w:hAnsiTheme="majorHAnsi" w:cstheme="majorHAnsi"/>
                <w:sz w:val="22"/>
                <w:szCs w:val="22"/>
              </w:rPr>
            </w:pPr>
            <w:r w:rsidRPr="00057A2B">
              <w:rPr>
                <w:rFonts w:asciiTheme="majorHAnsi" w:hAnsiTheme="majorHAnsi" w:cstheme="majorHAnsi"/>
                <w:sz w:val="22"/>
                <w:szCs w:val="22"/>
              </w:rPr>
              <w:t>Ensure that patients are referred to the appropriate healthcare professional for the right care. Ensuring that the addition of the pharmacist to the clinical team results in a reduction in workload for other clinicians.</w:t>
            </w:r>
          </w:p>
          <w:p w:rsidR="00057A2B" w:rsidRPr="00057A2B" w:rsidRDefault="00057A2B" w:rsidP="00057A2B">
            <w:pPr>
              <w:pStyle w:val="ListParagraph"/>
              <w:numPr>
                <w:ilvl w:val="0"/>
                <w:numId w:val="3"/>
              </w:numPr>
              <w:rPr>
                <w:rFonts w:asciiTheme="majorHAnsi" w:hAnsiTheme="majorHAnsi" w:cstheme="majorHAnsi"/>
                <w:sz w:val="22"/>
                <w:szCs w:val="22"/>
              </w:rPr>
            </w:pPr>
            <w:r w:rsidRPr="00057A2B">
              <w:rPr>
                <w:rFonts w:asciiTheme="majorHAnsi" w:hAnsiTheme="majorHAnsi" w:cstheme="majorHAnsi"/>
                <w:sz w:val="22"/>
                <w:szCs w:val="22"/>
              </w:rPr>
              <w:t>Produce and implement a practice repeat prescribing policy in line with the recommendations Medicines Management Team.</w:t>
            </w:r>
            <w:r w:rsidRPr="00057A2B">
              <w:rPr>
                <w:rFonts w:asciiTheme="majorHAnsi" w:hAnsiTheme="majorHAnsi" w:cstheme="majorHAnsi"/>
                <w:sz w:val="22"/>
                <w:szCs w:val="22"/>
              </w:rPr>
              <w:t xml:space="preserve"> </w:t>
            </w:r>
            <w:r w:rsidRPr="00057A2B">
              <w:rPr>
                <w:rFonts w:asciiTheme="majorHAnsi" w:hAnsiTheme="majorHAnsi" w:cstheme="majorHAnsi"/>
                <w:sz w:val="22"/>
                <w:szCs w:val="22"/>
              </w:rPr>
              <w:t>Manage the repeat prescribing re</w:t>
            </w:r>
            <w:r w:rsidRPr="00057A2B">
              <w:rPr>
                <w:rFonts w:asciiTheme="majorHAnsi" w:hAnsiTheme="majorHAnsi" w:cstheme="majorHAnsi"/>
                <w:sz w:val="22"/>
                <w:szCs w:val="22"/>
              </w:rPr>
              <w:t>-</w:t>
            </w:r>
            <w:r w:rsidRPr="00057A2B">
              <w:rPr>
                <w:rFonts w:asciiTheme="majorHAnsi" w:hAnsiTheme="majorHAnsi" w:cstheme="majorHAnsi"/>
                <w:sz w:val="22"/>
                <w:szCs w:val="22"/>
              </w:rPr>
              <w:t>authorisation process by reviewing patient requests for repeat prescriptions and reviewing medicines reaching review dates and flagging up those needing a review.  Ensure patients have appropriate monitoring tests in place when required.</w:t>
            </w:r>
          </w:p>
          <w:p w:rsidR="00057A2B" w:rsidRPr="00057A2B" w:rsidRDefault="00057A2B" w:rsidP="00057A2B">
            <w:pPr>
              <w:pStyle w:val="ListParagraph"/>
              <w:numPr>
                <w:ilvl w:val="0"/>
                <w:numId w:val="3"/>
              </w:numPr>
              <w:rPr>
                <w:rFonts w:asciiTheme="majorHAnsi" w:hAnsiTheme="majorHAnsi" w:cstheme="majorHAnsi"/>
                <w:sz w:val="22"/>
                <w:szCs w:val="22"/>
              </w:rPr>
            </w:pPr>
            <w:r w:rsidRPr="00057A2B">
              <w:rPr>
                <w:rFonts w:asciiTheme="majorHAnsi" w:hAnsiTheme="majorHAnsi" w:cstheme="majorHAnsi"/>
                <w:sz w:val="22"/>
                <w:szCs w:val="22"/>
              </w:rPr>
              <w:t>Support the contractual requirements to support frail patients with their medication including medication review and some patient identification (i.e. patients with problematic polypharmacy).</w:t>
            </w:r>
          </w:p>
          <w:p w:rsidR="00057A2B" w:rsidRPr="00057A2B" w:rsidRDefault="00057A2B" w:rsidP="00057A2B">
            <w:pPr>
              <w:pStyle w:val="ListParagraph"/>
              <w:numPr>
                <w:ilvl w:val="0"/>
                <w:numId w:val="3"/>
              </w:numPr>
              <w:rPr>
                <w:rFonts w:asciiTheme="majorHAnsi" w:hAnsiTheme="majorHAnsi" w:cstheme="majorHAnsi"/>
                <w:sz w:val="22"/>
                <w:szCs w:val="22"/>
              </w:rPr>
            </w:pPr>
            <w:r w:rsidRPr="00057A2B">
              <w:rPr>
                <w:rFonts w:asciiTheme="majorHAnsi" w:hAnsiTheme="majorHAnsi" w:cstheme="majorHAnsi"/>
                <w:sz w:val="22"/>
                <w:szCs w:val="22"/>
              </w:rPr>
              <w:t>Undertake clinical audits of prescribing in areas directed by the GPs, feedback the results and implement changes in conjunction with the practice team.</w:t>
            </w:r>
          </w:p>
          <w:p w:rsidR="00057A2B" w:rsidRPr="00057A2B" w:rsidRDefault="00057A2B" w:rsidP="00057A2B">
            <w:pPr>
              <w:pStyle w:val="ListParagraph"/>
              <w:numPr>
                <w:ilvl w:val="0"/>
                <w:numId w:val="3"/>
              </w:numPr>
              <w:rPr>
                <w:rFonts w:asciiTheme="majorHAnsi" w:hAnsiTheme="majorHAnsi" w:cstheme="majorHAnsi"/>
                <w:sz w:val="22"/>
                <w:szCs w:val="22"/>
              </w:rPr>
            </w:pPr>
            <w:r w:rsidRPr="00057A2B">
              <w:rPr>
                <w:rFonts w:asciiTheme="majorHAnsi" w:hAnsiTheme="majorHAnsi" w:cstheme="majorHAnsi"/>
                <w:sz w:val="22"/>
                <w:szCs w:val="22"/>
              </w:rPr>
              <w:t>Work with MMT to support the implementation of local and national guidelines including NICE, Surrey PAD etc.  Liaise with hospital colleagues where prescribing needs to be returned to specialists.</w:t>
            </w:r>
          </w:p>
          <w:p w:rsidR="00057A2B" w:rsidRPr="00057A2B" w:rsidRDefault="00057A2B" w:rsidP="00057A2B">
            <w:pPr>
              <w:pStyle w:val="ListParagraph"/>
              <w:numPr>
                <w:ilvl w:val="0"/>
                <w:numId w:val="3"/>
              </w:numPr>
              <w:rPr>
                <w:rFonts w:asciiTheme="majorHAnsi" w:hAnsiTheme="majorHAnsi" w:cstheme="majorHAnsi"/>
                <w:sz w:val="22"/>
                <w:szCs w:val="22"/>
              </w:rPr>
            </w:pPr>
            <w:r w:rsidRPr="00057A2B">
              <w:rPr>
                <w:rFonts w:asciiTheme="majorHAnsi" w:hAnsiTheme="majorHAnsi" w:cstheme="majorHAnsi"/>
                <w:sz w:val="22"/>
                <w:szCs w:val="22"/>
              </w:rPr>
              <w:t>To support public health campaigns.  To provide specialist knowledge on all public health programmes available to the general public.</w:t>
            </w:r>
          </w:p>
          <w:p w:rsidR="00057A2B" w:rsidRPr="00057A2B" w:rsidRDefault="00057A2B" w:rsidP="00057A2B">
            <w:pPr>
              <w:pStyle w:val="ListParagraph"/>
              <w:numPr>
                <w:ilvl w:val="0"/>
                <w:numId w:val="3"/>
              </w:numPr>
              <w:rPr>
                <w:sz w:val="22"/>
                <w:szCs w:val="22"/>
              </w:rPr>
            </w:pPr>
            <w:r w:rsidRPr="00057A2B">
              <w:rPr>
                <w:rFonts w:asciiTheme="majorHAnsi" w:hAnsiTheme="majorHAnsi" w:cstheme="majorHAnsi"/>
                <w:sz w:val="22"/>
                <w:szCs w:val="22"/>
              </w:rPr>
              <w:t>Implement changes to medicines that result from MHRA alerts, product withdrawal and other local and national guidance.</w:t>
            </w:r>
          </w:p>
          <w:p w:rsidR="00057A2B" w:rsidRPr="00057A2B" w:rsidRDefault="00057A2B" w:rsidP="00057A2B">
            <w:pPr>
              <w:pStyle w:val="ListParagraph"/>
              <w:numPr>
                <w:ilvl w:val="0"/>
                <w:numId w:val="3"/>
              </w:numPr>
              <w:rPr>
                <w:sz w:val="22"/>
                <w:szCs w:val="22"/>
              </w:rPr>
            </w:pPr>
            <w:bookmarkStart w:id="1" w:name="_GoBack"/>
            <w:bookmarkEnd w:id="1"/>
          </w:p>
        </w:tc>
      </w:tr>
    </w:tbl>
    <w:p w:rsidR="00E50B1A" w:rsidRPr="002A01B3" w:rsidRDefault="00E50B1A" w:rsidP="00E50B1A"/>
    <w:tbl>
      <w:tblPr>
        <w:tblStyle w:val="TableGrid"/>
        <w:tblW w:w="0" w:type="auto"/>
        <w:tblLook w:val="04A0" w:firstRow="1" w:lastRow="0" w:firstColumn="1" w:lastColumn="0" w:noHBand="0" w:noVBand="1"/>
      </w:tblPr>
      <w:tblGrid>
        <w:gridCol w:w="8296"/>
      </w:tblGrid>
      <w:tr w:rsidR="00E50B1A" w:rsidRPr="002A01B3" w:rsidTr="002260A2">
        <w:tc>
          <w:tcPr>
            <w:tcW w:w="8296"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lastRenderedPageBreak/>
              <w:t>Secondary responsibilities</w:t>
            </w:r>
          </w:p>
        </w:tc>
      </w:tr>
      <w:tr w:rsidR="00E50B1A" w:rsidRPr="002A01B3" w:rsidTr="00057A2B">
        <w:trPr>
          <w:trHeight w:val="2284"/>
        </w:trPr>
        <w:tc>
          <w:tcPr>
            <w:tcW w:w="8296" w:type="dxa"/>
          </w:tcPr>
          <w:p w:rsidR="00E50B1A" w:rsidRPr="002A01B3" w:rsidRDefault="00E50B1A" w:rsidP="002260A2">
            <w:pPr>
              <w:spacing w:before="60"/>
              <w:rPr>
                <w:rFonts w:ascii="Arial" w:hAnsi="Arial" w:cs="Arial"/>
                <w:sz w:val="22"/>
                <w:szCs w:val="22"/>
              </w:rPr>
            </w:pPr>
            <w:r w:rsidRPr="002A01B3">
              <w:rPr>
                <w:rFonts w:ascii="Arial" w:hAnsi="Arial" w:cs="Arial"/>
                <w:sz w:val="22"/>
                <w:szCs w:val="22"/>
              </w:rPr>
              <w:t xml:space="preserve">In addition to the primary responsibilities, the </w:t>
            </w:r>
            <w:r w:rsidR="00C14680">
              <w:rPr>
                <w:rFonts w:ascii="Arial" w:hAnsi="Arial" w:cs="Arial"/>
                <w:sz w:val="22"/>
                <w:szCs w:val="22"/>
              </w:rPr>
              <w:t>PCN Clinical Pharmacist</w:t>
            </w:r>
            <w:r w:rsidRPr="002A01B3">
              <w:rPr>
                <w:rFonts w:ascii="Arial" w:hAnsi="Arial" w:cs="Arial"/>
                <w:sz w:val="22"/>
                <w:szCs w:val="22"/>
              </w:rPr>
              <w:t xml:space="preserve"> may be requested to:</w:t>
            </w:r>
          </w:p>
          <w:p w:rsidR="00E50B1A" w:rsidRPr="002A01B3" w:rsidRDefault="00E50B1A" w:rsidP="002260A2">
            <w:pPr>
              <w:rPr>
                <w:rFonts w:ascii="Arial" w:hAnsi="Arial" w:cs="Arial"/>
                <w:sz w:val="22"/>
                <w:szCs w:val="22"/>
              </w:rPr>
            </w:pPr>
          </w:p>
          <w:p w:rsidR="00057A2B" w:rsidRPr="00057A2B" w:rsidRDefault="00057A2B" w:rsidP="00057A2B">
            <w:pPr>
              <w:pStyle w:val="ListParagraph"/>
              <w:numPr>
                <w:ilvl w:val="0"/>
                <w:numId w:val="14"/>
              </w:numPr>
              <w:rPr>
                <w:rFonts w:asciiTheme="majorHAnsi" w:hAnsiTheme="majorHAnsi" w:cstheme="majorHAnsi"/>
                <w:sz w:val="22"/>
                <w:szCs w:val="22"/>
              </w:rPr>
            </w:pPr>
            <w:r w:rsidRPr="00057A2B">
              <w:rPr>
                <w:rFonts w:asciiTheme="majorHAnsi" w:hAnsiTheme="majorHAnsi" w:cstheme="majorHAnsi"/>
                <w:sz w:val="22"/>
                <w:szCs w:val="22"/>
              </w:rPr>
              <w:t>Review the use of medicines most commonly associated with unplanned hospital admissions and readmissions through audit and individual patient reviews.  Put in place changes to reduce the prescribing of these medicines to high</w:t>
            </w:r>
            <w:r w:rsidRPr="00057A2B">
              <w:rPr>
                <w:rFonts w:ascii="Cambria Math" w:hAnsi="Cambria Math" w:cs="Cambria Math"/>
                <w:sz w:val="22"/>
                <w:szCs w:val="22"/>
              </w:rPr>
              <w:t>‐</w:t>
            </w:r>
            <w:r w:rsidRPr="00057A2B">
              <w:rPr>
                <w:rFonts w:asciiTheme="majorHAnsi" w:hAnsiTheme="majorHAnsi" w:cstheme="majorHAnsi"/>
                <w:sz w:val="22"/>
                <w:szCs w:val="22"/>
              </w:rPr>
              <w:t>risk patient groups.</w:t>
            </w:r>
          </w:p>
          <w:p w:rsidR="00057A2B" w:rsidRPr="00057A2B" w:rsidRDefault="00057A2B" w:rsidP="00057A2B">
            <w:pPr>
              <w:pStyle w:val="ListParagraph"/>
              <w:numPr>
                <w:ilvl w:val="0"/>
                <w:numId w:val="14"/>
              </w:numPr>
              <w:rPr>
                <w:rFonts w:asciiTheme="majorHAnsi" w:hAnsiTheme="majorHAnsi" w:cstheme="majorHAnsi"/>
                <w:sz w:val="22"/>
                <w:szCs w:val="22"/>
              </w:rPr>
            </w:pPr>
            <w:r w:rsidRPr="00057A2B">
              <w:rPr>
                <w:rFonts w:asciiTheme="majorHAnsi" w:hAnsiTheme="majorHAnsi" w:cstheme="majorHAnsi"/>
                <w:sz w:val="22"/>
                <w:szCs w:val="22"/>
              </w:rPr>
              <w:t>Managing caseload of patients with common/minor/self-limiting ailments</w:t>
            </w:r>
          </w:p>
          <w:p w:rsidR="00057A2B" w:rsidRPr="00057A2B" w:rsidRDefault="00057A2B" w:rsidP="00057A2B">
            <w:pPr>
              <w:pStyle w:val="ListParagraph"/>
              <w:rPr>
                <w:rFonts w:cs="Arial"/>
              </w:rPr>
            </w:pPr>
            <w:r w:rsidRPr="00057A2B">
              <w:rPr>
                <w:rFonts w:asciiTheme="majorHAnsi" w:hAnsiTheme="majorHAnsi" w:cstheme="majorHAnsi"/>
                <w:sz w:val="22"/>
                <w:szCs w:val="22"/>
              </w:rPr>
              <w:t>Signposting to community pharmacy and referring to GPs or other healthcare professionals where appropriate.</w:t>
            </w:r>
          </w:p>
        </w:tc>
      </w:tr>
    </w:tbl>
    <w:p w:rsidR="008B7F2E" w:rsidRDefault="008B7F2E" w:rsidP="00E50B1A">
      <w:pPr>
        <w:rPr>
          <w:rFonts w:ascii="Arial" w:hAnsi="Arial" w:cs="Arial"/>
          <w:b/>
          <w:u w:val="single"/>
        </w:rPr>
      </w:pPr>
    </w:p>
    <w:p w:rsidR="008B7F2E" w:rsidRPr="002A01B3" w:rsidRDefault="008B7F2E" w:rsidP="00E50B1A">
      <w:pPr>
        <w:rPr>
          <w:rFonts w:ascii="Arial" w:hAnsi="Arial" w:cs="Arial"/>
          <w:b/>
          <w:u w:val="single"/>
        </w:rPr>
      </w:pPr>
    </w:p>
    <w:tbl>
      <w:tblPr>
        <w:tblStyle w:val="TableGrid"/>
        <w:tblW w:w="0" w:type="auto"/>
        <w:tblLook w:val="04A0" w:firstRow="1" w:lastRow="0" w:firstColumn="1" w:lastColumn="0" w:noHBand="0" w:noVBand="1"/>
      </w:tblPr>
      <w:tblGrid>
        <w:gridCol w:w="8296"/>
      </w:tblGrid>
      <w:tr w:rsidR="00E50B1A" w:rsidRPr="002A01B3" w:rsidTr="002260A2">
        <w:tc>
          <w:tcPr>
            <w:tcW w:w="9010" w:type="dxa"/>
            <w:shd w:val="clear" w:color="auto" w:fill="A5B592" w:themeFill="accent1"/>
          </w:tcPr>
          <w:p w:rsidR="00E50B1A" w:rsidRPr="002A01B3" w:rsidRDefault="00E50B1A" w:rsidP="002260A2">
            <w:pPr>
              <w:spacing w:before="120" w:after="120"/>
              <w:rPr>
                <w:rFonts w:ascii="Arial" w:hAnsi="Arial" w:cs="Arial"/>
                <w:b/>
              </w:rPr>
            </w:pPr>
            <w:r w:rsidRPr="002A01B3">
              <w:rPr>
                <w:rFonts w:ascii="Arial" w:hAnsi="Arial" w:cs="Arial"/>
                <w:b/>
                <w:color w:val="FFFFFF" w:themeColor="background1"/>
              </w:rPr>
              <w:t>Generic responsibilities</w:t>
            </w:r>
          </w:p>
        </w:tc>
      </w:tr>
      <w:tr w:rsidR="00E50B1A" w:rsidRPr="002A01B3" w:rsidTr="002260A2">
        <w:tc>
          <w:tcPr>
            <w:tcW w:w="9010" w:type="dxa"/>
          </w:tcPr>
          <w:p w:rsidR="00E50B1A" w:rsidRPr="002A01B3" w:rsidRDefault="00E50B1A" w:rsidP="002260A2">
            <w:pPr>
              <w:widowControl w:val="0"/>
              <w:autoSpaceDE w:val="0"/>
              <w:autoSpaceDN w:val="0"/>
              <w:adjustRightInd w:val="0"/>
              <w:spacing w:before="60"/>
              <w:rPr>
                <w:rFonts w:ascii="Arial" w:hAnsi="Arial" w:cs="Arial"/>
                <w:color w:val="000000"/>
                <w:sz w:val="22"/>
                <w:szCs w:val="22"/>
              </w:rPr>
            </w:pPr>
            <w:r w:rsidRPr="002A01B3">
              <w:rPr>
                <w:rFonts w:ascii="Arial" w:hAnsi="Arial" w:cs="Arial"/>
                <w:color w:val="000000"/>
                <w:sz w:val="22"/>
                <w:szCs w:val="22"/>
              </w:rPr>
              <w:t xml:space="preserve">All staff at </w:t>
            </w:r>
            <w:r>
              <w:rPr>
                <w:rFonts w:ascii="Arial" w:hAnsi="Arial" w:cs="Arial"/>
                <w:color w:val="000000"/>
                <w:sz w:val="22"/>
                <w:szCs w:val="22"/>
              </w:rPr>
              <w:t xml:space="preserve">this organisation </w:t>
            </w:r>
            <w:r w:rsidRPr="002A01B3">
              <w:rPr>
                <w:rFonts w:ascii="Arial" w:hAnsi="Arial" w:cs="Arial"/>
                <w:color w:val="000000"/>
                <w:sz w:val="22"/>
                <w:szCs w:val="22"/>
              </w:rPr>
              <w:t>have a duty to conform to the following:</w:t>
            </w:r>
          </w:p>
          <w:p w:rsidR="00E50B1A" w:rsidRPr="002A01B3" w:rsidRDefault="00E50B1A" w:rsidP="002260A2">
            <w:pPr>
              <w:rPr>
                <w:rFonts w:ascii="Arial" w:hAnsi="Arial" w:cs="Arial"/>
              </w:rPr>
            </w:pPr>
          </w:p>
          <w:p w:rsidR="00E50B1A" w:rsidRPr="002A01B3" w:rsidRDefault="00E50B1A" w:rsidP="002260A2">
            <w:pPr>
              <w:rPr>
                <w:rFonts w:ascii="Arial" w:hAnsi="Arial" w:cs="Arial"/>
                <w:b/>
              </w:rPr>
            </w:pPr>
            <w:r w:rsidRPr="002A01B3">
              <w:rPr>
                <w:rFonts w:ascii="Arial" w:hAnsi="Arial" w:cs="Arial"/>
                <w:b/>
              </w:rPr>
              <w:t>Equality, Diversity &amp; Inclusion (ED&amp;I)</w:t>
            </w:r>
          </w:p>
          <w:p w:rsidR="00E50B1A" w:rsidRPr="002A01B3" w:rsidRDefault="00E50B1A" w:rsidP="002260A2">
            <w:pPr>
              <w:rPr>
                <w:rFonts w:ascii="Arial" w:hAnsi="Arial" w:cs="Arial"/>
                <w:b/>
              </w:rPr>
            </w:pPr>
          </w:p>
          <w:p w:rsidR="00E50B1A" w:rsidRPr="002A01B3" w:rsidRDefault="00E50B1A" w:rsidP="002260A2">
            <w:pPr>
              <w:rPr>
                <w:rFonts w:ascii="Arial" w:hAnsi="Arial" w:cs="Arial"/>
                <w:color w:val="333333"/>
                <w:sz w:val="22"/>
                <w:szCs w:val="22"/>
                <w:shd w:val="clear" w:color="auto" w:fill="FFFFFF"/>
              </w:rPr>
            </w:pPr>
            <w:r w:rsidRPr="002A01B3">
              <w:rPr>
                <w:rFonts w:ascii="Arial" w:hAnsi="Arial" w:cs="Arial"/>
                <w:color w:val="333333"/>
                <w:sz w:val="22"/>
                <w:szCs w:val="22"/>
                <w:shd w:val="clear" w:color="auto" w:fill="FFFFFF"/>
              </w:rPr>
              <w:t xml:space="preserve">A good attitude and positive action towards </w:t>
            </w:r>
            <w:r>
              <w:rPr>
                <w:rFonts w:ascii="Arial" w:hAnsi="Arial" w:cs="Arial"/>
                <w:color w:val="333333"/>
                <w:sz w:val="22"/>
                <w:szCs w:val="22"/>
                <w:shd w:val="clear" w:color="auto" w:fill="FFFFFF"/>
              </w:rPr>
              <w:t>Equality, Diversity and Inclusion</w:t>
            </w:r>
            <w:r w:rsidRPr="002A01B3">
              <w:rPr>
                <w:rFonts w:ascii="Arial" w:hAnsi="Arial" w:cs="Arial"/>
                <w:color w:val="333333"/>
                <w:sz w:val="22"/>
                <w:szCs w:val="22"/>
                <w:shd w:val="clear" w:color="auto" w:fill="FFFFFF"/>
              </w:rPr>
              <w:t xml:space="preserve"> creates an environment where all individuals are able to achieve their full potential. Creating such an environment is important for three reasons: it improves operational effectiveness, it is morally the right thing to do and it is required by law.</w:t>
            </w:r>
          </w:p>
          <w:p w:rsidR="00E50B1A" w:rsidRPr="002A01B3" w:rsidRDefault="00E50B1A" w:rsidP="002260A2">
            <w:pPr>
              <w:rPr>
                <w:rFonts w:ascii="Arial" w:hAnsi="Arial" w:cs="Arial"/>
                <w:color w:val="333333"/>
                <w:sz w:val="22"/>
                <w:szCs w:val="22"/>
                <w:shd w:val="clear" w:color="auto" w:fill="FFFFFF"/>
              </w:rPr>
            </w:pPr>
          </w:p>
          <w:p w:rsidR="00E50B1A" w:rsidRPr="002A01B3" w:rsidRDefault="00E50B1A" w:rsidP="002260A2">
            <w:pPr>
              <w:rPr>
                <w:rFonts w:ascii="Arial" w:hAnsi="Arial" w:cs="Arial"/>
                <w:color w:val="333333"/>
                <w:sz w:val="22"/>
                <w:szCs w:val="22"/>
                <w:shd w:val="clear" w:color="auto" w:fill="FFFFFF"/>
              </w:rPr>
            </w:pPr>
            <w:r w:rsidRPr="002A01B3">
              <w:rPr>
                <w:rFonts w:ascii="Arial" w:hAnsi="Arial" w:cs="Arial"/>
                <w:color w:val="333333"/>
                <w:sz w:val="22"/>
                <w:szCs w:val="22"/>
                <w:shd w:val="clear" w:color="auto" w:fill="FFFFFF"/>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w:t>
            </w:r>
          </w:p>
          <w:p w:rsidR="00E50B1A" w:rsidRPr="002A01B3" w:rsidRDefault="00E50B1A" w:rsidP="002260A2">
            <w:pPr>
              <w:rPr>
                <w:rFonts w:ascii="Arial" w:hAnsi="Arial" w:cs="Arial"/>
                <w:color w:val="333333"/>
                <w:sz w:val="22"/>
                <w:szCs w:val="22"/>
                <w:shd w:val="clear" w:color="auto" w:fill="FFFFFF"/>
              </w:rPr>
            </w:pPr>
          </w:p>
          <w:p w:rsidR="00E50B1A" w:rsidRPr="002A01B3" w:rsidRDefault="00E50B1A" w:rsidP="002260A2">
            <w:pPr>
              <w:rPr>
                <w:rFonts w:ascii="Arial" w:hAnsi="Arial" w:cs="Arial"/>
                <w:color w:val="333333"/>
                <w:sz w:val="22"/>
                <w:szCs w:val="22"/>
                <w:shd w:val="clear" w:color="auto" w:fill="FFFFFF"/>
              </w:rPr>
            </w:pPr>
            <w:r w:rsidRPr="002A01B3">
              <w:rPr>
                <w:rFonts w:ascii="Arial" w:hAnsi="Arial" w:cs="Arial"/>
                <w:color w:val="333333"/>
                <w:sz w:val="22"/>
                <w:szCs w:val="22"/>
                <w:shd w:val="clear" w:color="auto" w:fill="FFFFFF"/>
              </w:rPr>
              <w:t>Patients have a responsibility to treat other patients and our staff with dignity and respect.</w:t>
            </w:r>
          </w:p>
          <w:p w:rsidR="00E50B1A" w:rsidRPr="002A01B3" w:rsidRDefault="00E50B1A" w:rsidP="002260A2">
            <w:pPr>
              <w:rPr>
                <w:rFonts w:ascii="Arial" w:hAnsi="Arial" w:cs="Arial"/>
                <w:color w:val="333333"/>
                <w:sz w:val="22"/>
                <w:szCs w:val="22"/>
                <w:shd w:val="clear" w:color="auto" w:fill="FFFFFF"/>
              </w:rPr>
            </w:pPr>
          </w:p>
          <w:p w:rsidR="00E50B1A" w:rsidRPr="002A01B3" w:rsidRDefault="00E50B1A" w:rsidP="002260A2">
            <w:pPr>
              <w:rPr>
                <w:rFonts w:ascii="Arial" w:hAnsi="Arial" w:cs="Arial"/>
                <w:color w:val="333333"/>
                <w:sz w:val="22"/>
                <w:szCs w:val="22"/>
                <w:shd w:val="clear" w:color="auto" w:fill="FFFFFF"/>
              </w:rPr>
            </w:pPr>
            <w:r w:rsidRPr="002A01B3">
              <w:rPr>
                <w:rFonts w:ascii="Arial" w:hAnsi="Arial" w:cs="Arial"/>
                <w:color w:val="333333"/>
                <w:sz w:val="22"/>
                <w:szCs w:val="22"/>
                <w:shd w:val="clear" w:color="auto" w:fill="FFFFFF"/>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rsidR="00E50B1A" w:rsidRPr="002A01B3" w:rsidRDefault="00E50B1A" w:rsidP="002260A2">
            <w:pPr>
              <w:rPr>
                <w:rFonts w:ascii="Arial" w:hAnsi="Arial" w:cs="Arial"/>
                <w:color w:val="333333"/>
                <w:sz w:val="22"/>
                <w:szCs w:val="22"/>
                <w:shd w:val="clear" w:color="auto" w:fill="FFFFFF"/>
              </w:rPr>
            </w:pPr>
          </w:p>
          <w:p w:rsidR="00E50B1A" w:rsidRPr="002A01B3" w:rsidRDefault="00E50B1A" w:rsidP="002260A2">
            <w:pPr>
              <w:rPr>
                <w:rFonts w:ascii="Arial" w:hAnsi="Arial" w:cs="Arial"/>
                <w:b/>
                <w:color w:val="333333"/>
                <w:shd w:val="clear" w:color="auto" w:fill="FFFFFF"/>
              </w:rPr>
            </w:pPr>
            <w:r w:rsidRPr="002A01B3">
              <w:rPr>
                <w:rFonts w:ascii="Arial" w:hAnsi="Arial" w:cs="Arial"/>
                <w:b/>
                <w:color w:val="333333"/>
                <w:shd w:val="clear" w:color="auto" w:fill="FFFFFF"/>
              </w:rPr>
              <w:t>Safety, Health, Environment and Fire (SHEF)</w:t>
            </w:r>
          </w:p>
          <w:p w:rsidR="00E50B1A" w:rsidRPr="002A01B3" w:rsidRDefault="00E50B1A" w:rsidP="002260A2">
            <w:pPr>
              <w:rPr>
                <w:rFonts w:ascii="Arial" w:hAnsi="Arial" w:cs="Arial"/>
                <w:b/>
                <w:color w:val="333333"/>
                <w:shd w:val="clear" w:color="auto" w:fill="FFFFFF"/>
              </w:rPr>
            </w:pPr>
          </w:p>
          <w:p w:rsidR="00E50B1A" w:rsidRPr="002A01B3" w:rsidRDefault="00E50B1A" w:rsidP="002260A2">
            <w:pPr>
              <w:rPr>
                <w:rFonts w:ascii="Arial" w:hAnsi="Arial" w:cs="Arial"/>
                <w:sz w:val="22"/>
                <w:szCs w:val="22"/>
              </w:rPr>
            </w:pPr>
            <w:r w:rsidRPr="002A01B3">
              <w:rPr>
                <w:rFonts w:ascii="Arial" w:hAnsi="Arial" w:cs="Arial"/>
                <w:sz w:val="22"/>
                <w:szCs w:val="22"/>
              </w:rPr>
              <w:t xml:space="preserve">This organisation is committed to supporting and promoting opportunities for staff to maintain their health, wellbeing and safety. </w:t>
            </w:r>
          </w:p>
          <w:p w:rsidR="00E50B1A" w:rsidRPr="002A01B3" w:rsidRDefault="00E50B1A" w:rsidP="002260A2">
            <w:pPr>
              <w:rPr>
                <w:rFonts w:ascii="Arial" w:hAnsi="Arial" w:cs="Arial"/>
                <w:sz w:val="22"/>
                <w:szCs w:val="22"/>
              </w:rPr>
            </w:pPr>
          </w:p>
          <w:p w:rsidR="00E50B1A" w:rsidRPr="002A01B3" w:rsidRDefault="00E50B1A" w:rsidP="002260A2">
            <w:pPr>
              <w:rPr>
                <w:rFonts w:ascii="Arial" w:hAnsi="Arial" w:cs="Arial"/>
                <w:sz w:val="22"/>
                <w:szCs w:val="22"/>
              </w:rPr>
            </w:pPr>
            <w:r w:rsidRPr="002A01B3">
              <w:rPr>
                <w:rFonts w:ascii="Arial" w:hAnsi="Arial" w:cs="Arial"/>
                <w:sz w:val="22"/>
                <w:szCs w:val="22"/>
              </w:rPr>
              <w:t xml:space="preserve">The post holder is to manage and assess risk within the areas of responsibility, ensuring adequate measures are in place to protect staff and patients and monitor work areas and practices to ensure they are safe and free from hazards and </w:t>
            </w:r>
            <w:r w:rsidRPr="002A01B3">
              <w:rPr>
                <w:rFonts w:ascii="Arial" w:hAnsi="Arial" w:cs="Arial"/>
                <w:sz w:val="22"/>
                <w:szCs w:val="22"/>
              </w:rPr>
              <w:lastRenderedPageBreak/>
              <w:t>conform to health, safety and security legislation, policies, procedures and guidelines.</w:t>
            </w:r>
          </w:p>
          <w:p w:rsidR="00E50B1A" w:rsidRPr="002A01B3" w:rsidRDefault="00E50B1A" w:rsidP="002260A2">
            <w:pPr>
              <w:rPr>
                <w:rFonts w:ascii="Arial" w:hAnsi="Arial" w:cs="Arial"/>
                <w:sz w:val="22"/>
                <w:szCs w:val="22"/>
              </w:rPr>
            </w:pPr>
          </w:p>
          <w:p w:rsidR="00E50B1A" w:rsidRPr="002A01B3" w:rsidRDefault="00E50B1A" w:rsidP="002260A2">
            <w:pPr>
              <w:rPr>
                <w:rFonts w:ascii="Arial" w:hAnsi="Arial" w:cs="Arial"/>
                <w:sz w:val="22"/>
                <w:szCs w:val="22"/>
              </w:rPr>
            </w:pPr>
            <w:r w:rsidRPr="002A01B3">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rsidR="00E50B1A" w:rsidRPr="002A01B3" w:rsidRDefault="00E50B1A" w:rsidP="002260A2">
            <w:pPr>
              <w:rPr>
                <w:rFonts w:ascii="Arial" w:hAnsi="Arial" w:cs="Arial"/>
                <w:sz w:val="22"/>
                <w:szCs w:val="22"/>
              </w:rPr>
            </w:pPr>
          </w:p>
          <w:p w:rsidR="00E50B1A" w:rsidRPr="002A01B3" w:rsidRDefault="00E50B1A" w:rsidP="002260A2">
            <w:pPr>
              <w:rPr>
                <w:rFonts w:ascii="Arial" w:hAnsi="Arial" w:cs="Arial"/>
                <w:sz w:val="22"/>
                <w:szCs w:val="22"/>
              </w:rPr>
            </w:pPr>
            <w:r w:rsidRPr="002A01B3">
              <w:rPr>
                <w:rFonts w:ascii="Arial" w:hAnsi="Arial" w:cs="Arial"/>
                <w:sz w:val="22"/>
                <w:szCs w:val="22"/>
              </w:rPr>
              <w:t>All personnel are to comply with the:</w:t>
            </w:r>
          </w:p>
          <w:p w:rsidR="00E50B1A" w:rsidRPr="002A01B3" w:rsidRDefault="00E50B1A" w:rsidP="002260A2">
            <w:pPr>
              <w:rPr>
                <w:rFonts w:ascii="Arial" w:hAnsi="Arial" w:cs="Arial"/>
                <w:sz w:val="22"/>
                <w:szCs w:val="22"/>
              </w:rPr>
            </w:pPr>
          </w:p>
          <w:p w:rsidR="00E50B1A" w:rsidRPr="002A01B3" w:rsidRDefault="00057A2B" w:rsidP="00E50B1A">
            <w:pPr>
              <w:pStyle w:val="ListParagraph"/>
              <w:numPr>
                <w:ilvl w:val="0"/>
                <w:numId w:val="2"/>
              </w:numPr>
              <w:rPr>
                <w:rFonts w:ascii="Arial" w:hAnsi="Arial" w:cs="Arial"/>
              </w:rPr>
            </w:pPr>
            <w:hyperlink r:id="rId7" w:history="1">
              <w:r w:rsidR="00E50B1A" w:rsidRPr="002A01B3">
                <w:rPr>
                  <w:rStyle w:val="Hyperlink"/>
                  <w:rFonts w:ascii="Arial" w:hAnsi="Arial" w:cs="Arial"/>
                </w:rPr>
                <w:t>Health and Safety at Work Act 1974</w:t>
              </w:r>
            </w:hyperlink>
          </w:p>
          <w:p w:rsidR="00E50B1A" w:rsidRPr="002A01B3" w:rsidRDefault="00057A2B" w:rsidP="00E50B1A">
            <w:pPr>
              <w:pStyle w:val="ListParagraph"/>
              <w:numPr>
                <w:ilvl w:val="0"/>
                <w:numId w:val="2"/>
              </w:numPr>
              <w:rPr>
                <w:rFonts w:ascii="Arial" w:hAnsi="Arial" w:cs="Arial"/>
              </w:rPr>
            </w:pPr>
            <w:hyperlink r:id="rId8" w:history="1">
              <w:r w:rsidR="00E50B1A" w:rsidRPr="002A01B3">
                <w:rPr>
                  <w:rStyle w:val="Hyperlink"/>
                  <w:rFonts w:ascii="Arial" w:hAnsi="Arial" w:cs="Arial"/>
                </w:rPr>
                <w:t>Environmental Protection Act 1990</w:t>
              </w:r>
            </w:hyperlink>
          </w:p>
          <w:p w:rsidR="00E50B1A" w:rsidRPr="002A01B3" w:rsidRDefault="00057A2B" w:rsidP="00E50B1A">
            <w:pPr>
              <w:pStyle w:val="ListParagraph"/>
              <w:numPr>
                <w:ilvl w:val="0"/>
                <w:numId w:val="2"/>
              </w:numPr>
              <w:rPr>
                <w:rFonts w:ascii="Arial" w:hAnsi="Arial" w:cs="Arial"/>
              </w:rPr>
            </w:pPr>
            <w:hyperlink r:id="rId9" w:history="1">
              <w:r w:rsidR="00E50B1A" w:rsidRPr="002A01B3">
                <w:rPr>
                  <w:rStyle w:val="Hyperlink"/>
                  <w:rFonts w:ascii="Arial" w:hAnsi="Arial" w:cs="Arial"/>
                </w:rPr>
                <w:t>Environment Act 1995</w:t>
              </w:r>
            </w:hyperlink>
          </w:p>
          <w:p w:rsidR="00E50B1A" w:rsidRPr="002A01B3" w:rsidRDefault="00057A2B" w:rsidP="00E50B1A">
            <w:pPr>
              <w:pStyle w:val="ListParagraph"/>
              <w:numPr>
                <w:ilvl w:val="0"/>
                <w:numId w:val="2"/>
              </w:numPr>
              <w:rPr>
                <w:rFonts w:ascii="Arial" w:hAnsi="Arial" w:cs="Arial"/>
              </w:rPr>
            </w:pPr>
            <w:hyperlink r:id="rId10" w:history="1">
              <w:r w:rsidR="00E50B1A" w:rsidRPr="002A01B3">
                <w:rPr>
                  <w:rStyle w:val="Hyperlink"/>
                  <w:rFonts w:ascii="Arial" w:hAnsi="Arial" w:cs="Arial"/>
                </w:rPr>
                <w:t>Fire Precautions (workplace) Regulations 1999</w:t>
              </w:r>
            </w:hyperlink>
          </w:p>
          <w:p w:rsidR="00E50B1A" w:rsidRPr="002A01B3" w:rsidRDefault="00E50B1A" w:rsidP="00E50B1A">
            <w:pPr>
              <w:pStyle w:val="ListParagraph"/>
              <w:numPr>
                <w:ilvl w:val="0"/>
                <w:numId w:val="2"/>
              </w:numPr>
              <w:rPr>
                <w:rFonts w:ascii="Arial" w:hAnsi="Arial" w:cs="Arial"/>
              </w:rPr>
            </w:pPr>
            <w:r w:rsidRPr="002A01B3">
              <w:rPr>
                <w:rFonts w:ascii="Arial" w:hAnsi="Arial" w:cs="Arial"/>
              </w:rPr>
              <w:t>Other statutory legislation which may be brought to the post holder’s attention</w:t>
            </w:r>
          </w:p>
          <w:p w:rsidR="00E50B1A" w:rsidRPr="002A01B3" w:rsidRDefault="00E50B1A" w:rsidP="002260A2"/>
          <w:p w:rsidR="00E50B1A" w:rsidRPr="002A01B3" w:rsidRDefault="00E50B1A" w:rsidP="002260A2">
            <w:pPr>
              <w:rPr>
                <w:rFonts w:ascii="Arial" w:hAnsi="Arial" w:cs="Arial"/>
                <w:b/>
              </w:rPr>
            </w:pPr>
            <w:r w:rsidRPr="002A01B3">
              <w:rPr>
                <w:rFonts w:ascii="Arial" w:hAnsi="Arial" w:cs="Arial"/>
                <w:b/>
              </w:rPr>
              <w:t>Confidentiality</w:t>
            </w:r>
          </w:p>
          <w:p w:rsidR="00E50B1A" w:rsidRPr="002A01B3" w:rsidRDefault="00E50B1A" w:rsidP="002260A2">
            <w:pPr>
              <w:rPr>
                <w:rFonts w:ascii="Arial" w:hAnsi="Arial" w:cs="Arial"/>
                <w:b/>
              </w:rPr>
            </w:pPr>
          </w:p>
          <w:p w:rsidR="00E50B1A" w:rsidRPr="002A01B3" w:rsidRDefault="00E50B1A" w:rsidP="002260A2">
            <w:pPr>
              <w:rPr>
                <w:rFonts w:ascii="Arial" w:hAnsi="Arial" w:cs="Arial"/>
                <w:sz w:val="22"/>
                <w:szCs w:val="22"/>
              </w:rPr>
            </w:pPr>
            <w:r w:rsidRPr="002A01B3">
              <w:rPr>
                <w:rFonts w:ascii="Arial" w:hAnsi="Arial" w:cs="Arial"/>
                <w:sz w:val="22"/>
                <w:szCs w:val="22"/>
              </w:rPr>
              <w:t>This organisation is committed to maintaining an outstanding confidential service.  Patients entrust and permit us to collect and retain sensitive information relating to their health and other matters, pertaining to their care.</w:t>
            </w:r>
            <w:r w:rsidRPr="009F4340">
              <w:rPr>
                <w:rFonts w:ascii="Arial" w:hAnsi="Arial" w:cs="Arial"/>
                <w:sz w:val="22"/>
                <w:szCs w:val="22"/>
              </w:rPr>
              <w:t xml:space="preserve"> They do so in confidence and have a right to expect that all staff will </w:t>
            </w:r>
            <w:r>
              <w:rPr>
                <w:rFonts w:ascii="Arial" w:hAnsi="Arial" w:cs="Arial"/>
                <w:sz w:val="22"/>
                <w:szCs w:val="22"/>
              </w:rPr>
              <w:t xml:space="preserve">always </w:t>
            </w:r>
            <w:r w:rsidRPr="009F4340">
              <w:rPr>
                <w:rFonts w:ascii="Arial" w:hAnsi="Arial" w:cs="Arial"/>
                <w:sz w:val="22"/>
                <w:szCs w:val="22"/>
              </w:rPr>
              <w:t>respect their privacy and maintain confidentiality.</w:t>
            </w:r>
          </w:p>
          <w:p w:rsidR="00E50B1A" w:rsidRPr="002A01B3" w:rsidRDefault="00E50B1A" w:rsidP="002260A2">
            <w:pPr>
              <w:rPr>
                <w:rFonts w:ascii="Arial" w:hAnsi="Arial" w:cs="Arial"/>
                <w:sz w:val="22"/>
                <w:szCs w:val="22"/>
              </w:rPr>
            </w:pPr>
          </w:p>
          <w:p w:rsidR="00E50B1A" w:rsidRPr="002A01B3" w:rsidRDefault="00E50B1A" w:rsidP="002260A2">
            <w:pPr>
              <w:rPr>
                <w:rFonts w:ascii="Arial" w:hAnsi="Arial" w:cs="Arial"/>
                <w:sz w:val="22"/>
                <w:szCs w:val="22"/>
              </w:rPr>
            </w:pPr>
            <w:r w:rsidRPr="002A01B3">
              <w:rPr>
                <w:rFonts w:ascii="Arial" w:hAnsi="Arial" w:cs="Arial"/>
                <w:sz w:val="22"/>
                <w:szCs w:val="22"/>
              </w:rPr>
              <w:t xml:space="preserve">It is essential that if, the legal requirements are to be met and the trust of our patients is to be retained that all staff protect patient information and provide a confidential service. </w:t>
            </w:r>
          </w:p>
          <w:p w:rsidR="00E50B1A" w:rsidRPr="002A01B3" w:rsidRDefault="00E50B1A" w:rsidP="002260A2">
            <w:pPr>
              <w:rPr>
                <w:rFonts w:ascii="Arial" w:hAnsi="Arial" w:cs="Arial"/>
                <w:sz w:val="22"/>
                <w:szCs w:val="22"/>
              </w:rPr>
            </w:pPr>
          </w:p>
          <w:p w:rsidR="00E50B1A" w:rsidRPr="002A01B3" w:rsidRDefault="00E50B1A" w:rsidP="002260A2">
            <w:pPr>
              <w:rPr>
                <w:rFonts w:ascii="Arial" w:hAnsi="Arial" w:cs="Arial"/>
                <w:b/>
              </w:rPr>
            </w:pPr>
            <w:r w:rsidRPr="002A01B3">
              <w:rPr>
                <w:rFonts w:ascii="Arial" w:hAnsi="Arial" w:cs="Arial"/>
                <w:b/>
              </w:rPr>
              <w:t xml:space="preserve">Quality </w:t>
            </w:r>
            <w:r>
              <w:rPr>
                <w:rFonts w:ascii="Arial" w:hAnsi="Arial" w:cs="Arial"/>
                <w:b/>
              </w:rPr>
              <w:t>and</w:t>
            </w:r>
            <w:r w:rsidRPr="002A01B3">
              <w:rPr>
                <w:rFonts w:ascii="Arial" w:hAnsi="Arial" w:cs="Arial"/>
                <w:b/>
              </w:rPr>
              <w:t xml:space="preserve"> Continuous Improvement (CI)</w:t>
            </w:r>
          </w:p>
          <w:p w:rsidR="00E50B1A" w:rsidRPr="002A01B3" w:rsidRDefault="00E50B1A" w:rsidP="002260A2">
            <w:pPr>
              <w:rPr>
                <w:rFonts w:ascii="Arial" w:hAnsi="Arial" w:cs="Arial"/>
                <w:b/>
              </w:rPr>
            </w:pPr>
          </w:p>
          <w:p w:rsidR="00E50B1A" w:rsidRPr="002A01B3" w:rsidRDefault="00E50B1A" w:rsidP="002260A2">
            <w:pPr>
              <w:rPr>
                <w:rFonts w:ascii="Arial" w:hAnsi="Arial" w:cs="Arial"/>
                <w:b/>
                <w:sz w:val="22"/>
                <w:szCs w:val="22"/>
              </w:rPr>
            </w:pPr>
            <w:r w:rsidRPr="002A01B3">
              <w:rPr>
                <w:rFonts w:ascii="Arial" w:hAnsi="Arial" w:cs="Arial"/>
                <w:sz w:val="22"/>
                <w:szCs w:val="22"/>
              </w:rPr>
              <w:t xml:space="preserve">To preserve and improve the quality of our output, all personnel are required to think not only of what they do, but how they achieve it. By continually re-examining our processes, we will be able to develop and improve the overall effectiveness of the way we work. The responsibility for this rests with everyone working within the practice to look for opportunities to improve quality and </w:t>
            </w:r>
            <w:r w:rsidRPr="009F4340">
              <w:rPr>
                <w:rFonts w:ascii="Arial" w:hAnsi="Arial" w:cs="Arial"/>
                <w:sz w:val="22"/>
                <w:szCs w:val="22"/>
              </w:rPr>
              <w:t>to discuss, highlight and work with the team to create opportunities to improve patient care.</w:t>
            </w:r>
          </w:p>
          <w:p w:rsidR="00E50B1A" w:rsidRPr="002A01B3" w:rsidRDefault="00E50B1A" w:rsidP="002260A2">
            <w:pPr>
              <w:rPr>
                <w:rFonts w:ascii="Arial" w:hAnsi="Arial" w:cs="Arial"/>
                <w:sz w:val="22"/>
                <w:szCs w:val="22"/>
              </w:rPr>
            </w:pPr>
          </w:p>
          <w:p w:rsidR="00E50B1A" w:rsidRDefault="00E50B1A" w:rsidP="002260A2">
            <w:pPr>
              <w:rPr>
                <w:rFonts w:ascii="Arial" w:hAnsi="Arial" w:cs="Arial"/>
                <w:sz w:val="22"/>
                <w:szCs w:val="22"/>
              </w:rPr>
            </w:pPr>
            <w:r>
              <w:rPr>
                <w:rFonts w:ascii="Arial" w:hAnsi="Arial" w:cs="Arial"/>
                <w:sz w:val="22"/>
                <w:szCs w:val="22"/>
              </w:rPr>
              <w:t>At this organisation, we</w:t>
            </w:r>
            <w:r w:rsidRPr="002A01B3">
              <w:rPr>
                <w:rFonts w:ascii="Arial" w:hAnsi="Arial" w:cs="Arial"/>
                <w:sz w:val="22"/>
                <w:szCs w:val="22"/>
              </w:rPr>
              <w:t xml:space="preserve"> continually strive to improve work processes which deliver healthcare with improved results across all areas of our service provision. We promote a culture of continuous improvement where everyone co</w:t>
            </w:r>
          </w:p>
          <w:p w:rsidR="00E50B1A" w:rsidRPr="002A01B3" w:rsidRDefault="00E50B1A" w:rsidP="002260A2">
            <w:pPr>
              <w:rPr>
                <w:rFonts w:ascii="Arial" w:hAnsi="Arial" w:cs="Arial"/>
                <w:sz w:val="22"/>
                <w:szCs w:val="22"/>
              </w:rPr>
            </w:pPr>
            <w:proofErr w:type="spellStart"/>
            <w:proofErr w:type="gramStart"/>
            <w:r w:rsidRPr="002A01B3">
              <w:rPr>
                <w:rFonts w:ascii="Arial" w:hAnsi="Arial" w:cs="Arial"/>
                <w:sz w:val="22"/>
                <w:szCs w:val="22"/>
              </w:rPr>
              <w:t>unts</w:t>
            </w:r>
            <w:proofErr w:type="spellEnd"/>
            <w:proofErr w:type="gramEnd"/>
            <w:r w:rsidRPr="002A01B3">
              <w:rPr>
                <w:rFonts w:ascii="Arial" w:hAnsi="Arial" w:cs="Arial"/>
                <w:sz w:val="22"/>
                <w:szCs w:val="22"/>
              </w:rPr>
              <w:t xml:space="preserve">, and staff are permitted to make suggestions and contributions to improve our service delivery and enhance patient care. </w:t>
            </w:r>
          </w:p>
          <w:p w:rsidR="00E50B1A" w:rsidRPr="002A01B3" w:rsidRDefault="00E50B1A" w:rsidP="002260A2">
            <w:pPr>
              <w:rPr>
                <w:rFonts w:ascii="Arial" w:hAnsi="Arial" w:cs="Arial"/>
                <w:sz w:val="22"/>
                <w:szCs w:val="22"/>
              </w:rPr>
            </w:pPr>
          </w:p>
          <w:p w:rsidR="00E50B1A" w:rsidRPr="002A01B3" w:rsidRDefault="00E50B1A" w:rsidP="002260A2">
            <w:pPr>
              <w:rPr>
                <w:rFonts w:ascii="Arial" w:hAnsi="Arial" w:cs="Arial"/>
                <w:sz w:val="22"/>
                <w:szCs w:val="22"/>
              </w:rPr>
            </w:pPr>
            <w:r w:rsidRPr="002A01B3">
              <w:rPr>
                <w:rFonts w:ascii="Arial" w:hAnsi="Arial" w:cs="Arial"/>
                <w:sz w:val="22"/>
                <w:szCs w:val="22"/>
              </w:rPr>
              <w:t>Staff should interpret national strategies and policies into local implementation strategies that are aligned to the values and culture of general practice.</w:t>
            </w:r>
          </w:p>
          <w:p w:rsidR="00E50B1A" w:rsidRPr="002A01B3" w:rsidRDefault="00E50B1A" w:rsidP="002260A2">
            <w:pPr>
              <w:rPr>
                <w:rFonts w:ascii="Arial" w:hAnsi="Arial" w:cs="Arial"/>
                <w:sz w:val="22"/>
                <w:szCs w:val="22"/>
              </w:rPr>
            </w:pPr>
          </w:p>
          <w:p w:rsidR="00E50B1A" w:rsidRPr="002A01B3" w:rsidRDefault="00E50B1A" w:rsidP="002260A2">
            <w:pPr>
              <w:rPr>
                <w:rFonts w:ascii="Arial" w:hAnsi="Arial" w:cs="Arial"/>
                <w:sz w:val="22"/>
                <w:szCs w:val="22"/>
              </w:rPr>
            </w:pPr>
            <w:r w:rsidRPr="002A01B3">
              <w:rPr>
                <w:rFonts w:ascii="Arial" w:hAnsi="Arial" w:cs="Arial"/>
                <w:sz w:val="22"/>
                <w:szCs w:val="22"/>
              </w:rPr>
              <w:t>All staff are to contribute to investigations and root cause analyses whilst participating in serious incident investigations and multidisciplinary case reviews.</w:t>
            </w:r>
          </w:p>
          <w:p w:rsidR="00E50B1A" w:rsidRPr="002A01B3" w:rsidRDefault="00E50B1A" w:rsidP="002260A2">
            <w:pPr>
              <w:rPr>
                <w:rFonts w:ascii="Arial" w:hAnsi="Arial" w:cs="Arial"/>
              </w:rPr>
            </w:pPr>
          </w:p>
          <w:p w:rsidR="00E50B1A" w:rsidRPr="002A01B3" w:rsidRDefault="00E50B1A" w:rsidP="002260A2">
            <w:pPr>
              <w:rPr>
                <w:rFonts w:ascii="Arial" w:hAnsi="Arial" w:cs="Arial"/>
                <w:b/>
              </w:rPr>
            </w:pPr>
            <w:r w:rsidRPr="002A01B3">
              <w:rPr>
                <w:rFonts w:ascii="Arial" w:hAnsi="Arial" w:cs="Arial"/>
                <w:b/>
              </w:rPr>
              <w:t>Induction</w:t>
            </w:r>
          </w:p>
          <w:p w:rsidR="00E50B1A" w:rsidRPr="002A01B3" w:rsidRDefault="00E50B1A" w:rsidP="002260A2">
            <w:pPr>
              <w:rPr>
                <w:rFonts w:ascii="Arial" w:hAnsi="Arial" w:cs="Arial"/>
                <w:b/>
              </w:rPr>
            </w:pPr>
          </w:p>
          <w:p w:rsidR="00E50B1A" w:rsidRPr="009F4340" w:rsidRDefault="00E50B1A" w:rsidP="002260A2">
            <w:pPr>
              <w:rPr>
                <w:rFonts w:ascii="Arial" w:hAnsi="Arial" w:cs="Arial"/>
                <w:sz w:val="22"/>
                <w:szCs w:val="22"/>
              </w:rPr>
            </w:pPr>
            <w:r w:rsidRPr="009F4340">
              <w:rPr>
                <w:rFonts w:ascii="Arial" w:hAnsi="Arial" w:cs="Arial"/>
                <w:sz w:val="22"/>
                <w:szCs w:val="22"/>
              </w:rPr>
              <w:t>We will provide a full induction programm</w:t>
            </w:r>
            <w:r>
              <w:rPr>
                <w:rFonts w:ascii="Arial" w:hAnsi="Arial" w:cs="Arial"/>
                <w:sz w:val="22"/>
                <w:szCs w:val="22"/>
              </w:rPr>
              <w:t>e</w:t>
            </w:r>
            <w:r w:rsidRPr="00C36304">
              <w:rPr>
                <w:rFonts w:ascii="Arial" w:hAnsi="Arial" w:cs="Arial"/>
                <w:sz w:val="22"/>
                <w:szCs w:val="22"/>
              </w:rPr>
              <w:t xml:space="preserve"> and management will support you throughout the process.</w:t>
            </w:r>
          </w:p>
          <w:p w:rsidR="00E50B1A" w:rsidRPr="002A01B3" w:rsidRDefault="00E50B1A" w:rsidP="002260A2">
            <w:pPr>
              <w:rPr>
                <w:rFonts w:ascii="Arial" w:hAnsi="Arial" w:cs="Arial"/>
              </w:rPr>
            </w:pPr>
          </w:p>
          <w:p w:rsidR="00E50B1A" w:rsidRPr="002A01B3" w:rsidRDefault="00E50B1A" w:rsidP="002260A2">
            <w:pPr>
              <w:rPr>
                <w:rFonts w:ascii="Arial" w:hAnsi="Arial" w:cs="Arial"/>
                <w:b/>
              </w:rPr>
            </w:pPr>
            <w:r w:rsidRPr="002A01B3">
              <w:rPr>
                <w:rFonts w:ascii="Arial" w:hAnsi="Arial" w:cs="Arial"/>
                <w:b/>
              </w:rPr>
              <w:t>Learning and development</w:t>
            </w:r>
          </w:p>
          <w:p w:rsidR="00E50B1A" w:rsidRPr="002A01B3" w:rsidRDefault="00E50B1A" w:rsidP="002260A2">
            <w:pPr>
              <w:rPr>
                <w:rFonts w:ascii="Arial" w:hAnsi="Arial" w:cs="Arial"/>
                <w:b/>
              </w:rPr>
            </w:pPr>
          </w:p>
          <w:p w:rsidR="00E50B1A" w:rsidRPr="002A01B3" w:rsidRDefault="00E50B1A" w:rsidP="002260A2">
            <w:pPr>
              <w:rPr>
                <w:rFonts w:ascii="Arial" w:hAnsi="Arial" w:cs="Arial"/>
                <w:sz w:val="22"/>
                <w:szCs w:val="22"/>
              </w:rPr>
            </w:pPr>
            <w:r w:rsidRPr="002A01B3">
              <w:rPr>
                <w:rFonts w:ascii="Arial" w:hAnsi="Arial" w:cs="Arial"/>
                <w:sz w:val="22"/>
                <w:szCs w:val="22"/>
              </w:rPr>
              <w:t>The effective use of training and development is fundamental in ensuring that all staff are equipped with the appropriate skills, knowledge, attitude and competences to perform their role. All staff will be required to partake in, and complete mandatory training as directed.  It is an expectation for this post holder to assess their own learning needs and undertake learning as appropriate</w:t>
            </w:r>
          </w:p>
          <w:p w:rsidR="00E50B1A" w:rsidRPr="002A01B3" w:rsidRDefault="00E50B1A" w:rsidP="002260A2">
            <w:pPr>
              <w:rPr>
                <w:rFonts w:ascii="Arial" w:hAnsi="Arial" w:cs="Arial"/>
                <w:sz w:val="22"/>
                <w:szCs w:val="22"/>
              </w:rPr>
            </w:pPr>
          </w:p>
          <w:p w:rsidR="00E50B1A" w:rsidRPr="002A01B3" w:rsidRDefault="00E50B1A" w:rsidP="002260A2">
            <w:pPr>
              <w:rPr>
                <w:rFonts w:ascii="Arial" w:hAnsi="Arial" w:cs="Arial"/>
                <w:sz w:val="22"/>
                <w:szCs w:val="22"/>
              </w:rPr>
            </w:pPr>
            <w:r w:rsidRPr="002A01B3">
              <w:rPr>
                <w:rFonts w:ascii="Arial" w:hAnsi="Arial" w:cs="Arial"/>
                <w:sz w:val="22"/>
                <w:szCs w:val="22"/>
              </w:rPr>
              <w:t xml:space="preserve">The post holder will undertake mentorship for team members and disseminate learning and information gained to other team members to share good practice and inform others about current and future developments (e.g., courses and conferences). </w:t>
            </w:r>
          </w:p>
          <w:p w:rsidR="00E50B1A" w:rsidRPr="002A01B3" w:rsidRDefault="00E50B1A" w:rsidP="002260A2">
            <w:pPr>
              <w:rPr>
                <w:rFonts w:ascii="Arial" w:hAnsi="Arial" w:cs="Arial"/>
                <w:sz w:val="22"/>
                <w:szCs w:val="22"/>
              </w:rPr>
            </w:pPr>
          </w:p>
          <w:p w:rsidR="00E50B1A" w:rsidRPr="002A01B3" w:rsidRDefault="00E50B1A" w:rsidP="002260A2">
            <w:pPr>
              <w:rPr>
                <w:rFonts w:ascii="Arial" w:hAnsi="Arial" w:cs="Arial"/>
                <w:sz w:val="22"/>
                <w:szCs w:val="22"/>
              </w:rPr>
            </w:pPr>
            <w:r w:rsidRPr="002A01B3">
              <w:rPr>
                <w:rFonts w:ascii="Arial" w:hAnsi="Arial" w:cs="Arial"/>
                <w:sz w:val="22"/>
                <w:szCs w:val="22"/>
              </w:rPr>
              <w:t xml:space="preserve">The post holder will provide an educational role to patients, </w:t>
            </w:r>
            <w:proofErr w:type="spellStart"/>
            <w:r w:rsidRPr="002A01B3">
              <w:rPr>
                <w:rFonts w:ascii="Arial" w:hAnsi="Arial" w:cs="Arial"/>
                <w:sz w:val="22"/>
                <w:szCs w:val="22"/>
              </w:rPr>
              <w:t>carers</w:t>
            </w:r>
            <w:proofErr w:type="spellEnd"/>
            <w:r w:rsidRPr="002A01B3">
              <w:rPr>
                <w:rFonts w:ascii="Arial" w:hAnsi="Arial" w:cs="Arial"/>
                <w:sz w:val="22"/>
                <w:szCs w:val="22"/>
              </w:rPr>
              <w:t>, families and colleagues in an environment that facilitates learning.</w:t>
            </w:r>
          </w:p>
          <w:p w:rsidR="00E50B1A" w:rsidRPr="002A01B3" w:rsidRDefault="00E50B1A" w:rsidP="002260A2">
            <w:pPr>
              <w:rPr>
                <w:rFonts w:ascii="Arial" w:hAnsi="Arial" w:cs="Arial"/>
              </w:rPr>
            </w:pPr>
          </w:p>
          <w:p w:rsidR="00E50B1A" w:rsidRDefault="00E50B1A" w:rsidP="002260A2">
            <w:pPr>
              <w:rPr>
                <w:rFonts w:ascii="Arial" w:hAnsi="Arial" w:cs="Arial"/>
                <w:b/>
              </w:rPr>
            </w:pPr>
            <w:r w:rsidRPr="002A01B3">
              <w:rPr>
                <w:rFonts w:ascii="Arial" w:hAnsi="Arial" w:cs="Arial"/>
                <w:b/>
              </w:rPr>
              <w:t>Collaborative working</w:t>
            </w:r>
          </w:p>
          <w:p w:rsidR="00E50B1A" w:rsidRPr="002A01B3" w:rsidRDefault="00E50B1A" w:rsidP="002260A2">
            <w:pPr>
              <w:rPr>
                <w:rFonts w:ascii="Arial" w:hAnsi="Arial" w:cs="Arial"/>
                <w:b/>
              </w:rPr>
            </w:pPr>
          </w:p>
          <w:p w:rsidR="00E50B1A" w:rsidRPr="002A01B3" w:rsidRDefault="00E50B1A" w:rsidP="002260A2">
            <w:pPr>
              <w:rPr>
                <w:rFonts w:ascii="Arial" w:hAnsi="Arial" w:cs="Arial"/>
                <w:sz w:val="22"/>
                <w:szCs w:val="22"/>
              </w:rPr>
            </w:pPr>
            <w:r w:rsidRPr="002A01B3">
              <w:rPr>
                <w:rFonts w:ascii="Arial" w:hAnsi="Arial" w:cs="Arial"/>
                <w:sz w:val="22"/>
                <w:szCs w:val="22"/>
              </w:rPr>
              <w:t xml:space="preserve">All staff are to </w:t>
            </w:r>
            <w:proofErr w:type="spellStart"/>
            <w:r w:rsidRPr="002A01B3">
              <w:rPr>
                <w:rFonts w:ascii="Arial" w:hAnsi="Arial" w:cs="Arial"/>
                <w:sz w:val="22"/>
                <w:szCs w:val="22"/>
              </w:rPr>
              <w:t>recognise</w:t>
            </w:r>
            <w:proofErr w:type="spellEnd"/>
            <w:r w:rsidRPr="002A01B3">
              <w:rPr>
                <w:rFonts w:ascii="Arial" w:hAnsi="Arial" w:cs="Arial"/>
                <w:sz w:val="22"/>
                <w:szCs w:val="22"/>
              </w:rPr>
              <w:t xml:space="preserve"> the significance of collaborative working and understand their own role and scope and identify how this may develop over time. Staff are to </w:t>
            </w:r>
            <w:proofErr w:type="spellStart"/>
            <w:r w:rsidRPr="002A01B3">
              <w:rPr>
                <w:rFonts w:ascii="Arial" w:hAnsi="Arial" w:cs="Arial"/>
                <w:sz w:val="22"/>
                <w:szCs w:val="22"/>
              </w:rPr>
              <w:t>prioritise</w:t>
            </w:r>
            <w:proofErr w:type="spellEnd"/>
            <w:r w:rsidRPr="002A01B3">
              <w:rPr>
                <w:rFonts w:ascii="Arial" w:hAnsi="Arial" w:cs="Arial"/>
                <w:sz w:val="22"/>
                <w:szCs w:val="22"/>
              </w:rPr>
              <w:t xml:space="preserve"> their own workload and ensure effective time-management strategies are embedded within the culture of the team.</w:t>
            </w:r>
          </w:p>
          <w:p w:rsidR="00E50B1A" w:rsidRPr="002A01B3" w:rsidRDefault="00E50B1A" w:rsidP="002260A2">
            <w:pPr>
              <w:rPr>
                <w:rFonts w:ascii="Arial" w:hAnsi="Arial" w:cs="Arial"/>
                <w:sz w:val="22"/>
                <w:szCs w:val="22"/>
              </w:rPr>
            </w:pPr>
          </w:p>
          <w:p w:rsidR="00E50B1A" w:rsidRPr="002A01B3" w:rsidRDefault="00E50B1A" w:rsidP="002260A2">
            <w:pPr>
              <w:rPr>
                <w:rFonts w:ascii="Arial" w:hAnsi="Arial" w:cs="Arial"/>
                <w:sz w:val="22"/>
                <w:szCs w:val="22"/>
              </w:rPr>
            </w:pPr>
            <w:r w:rsidRPr="002A01B3">
              <w:rPr>
                <w:rFonts w:ascii="Arial" w:hAnsi="Arial" w:cs="Arial"/>
                <w:sz w:val="22"/>
                <w:szCs w:val="22"/>
              </w:rPr>
              <w:t>Teamwork is essential in multidisciplinary environments and the post holder is to work as an effective and responsible team member, supporting others and exploring the mechanisms to develop new ways of working and work effectively with others to clearly define values, direction and policies impacting upon care delivery.</w:t>
            </w:r>
          </w:p>
          <w:p w:rsidR="00E50B1A" w:rsidRPr="002A01B3" w:rsidRDefault="00E50B1A" w:rsidP="002260A2">
            <w:pPr>
              <w:rPr>
                <w:rFonts w:ascii="Arial" w:hAnsi="Arial" w:cs="Arial"/>
                <w:sz w:val="22"/>
                <w:szCs w:val="22"/>
              </w:rPr>
            </w:pPr>
          </w:p>
          <w:p w:rsidR="00E50B1A" w:rsidRPr="002A01B3" w:rsidRDefault="00E50B1A" w:rsidP="002260A2">
            <w:pPr>
              <w:rPr>
                <w:rFonts w:ascii="Arial" w:hAnsi="Arial" w:cs="Arial"/>
                <w:sz w:val="22"/>
                <w:szCs w:val="22"/>
              </w:rPr>
            </w:pPr>
            <w:r w:rsidRPr="002A01B3">
              <w:rPr>
                <w:rFonts w:ascii="Arial" w:hAnsi="Arial" w:cs="Arial"/>
                <w:sz w:val="22"/>
                <w:szCs w:val="22"/>
              </w:rPr>
              <w:t xml:space="preserve">Effective communication is essential, and all staff must ensure they communicate in a manner which enables the sharing of information in an appropriate manner. </w:t>
            </w:r>
          </w:p>
          <w:p w:rsidR="00E50B1A" w:rsidRPr="002A01B3" w:rsidRDefault="00E50B1A" w:rsidP="002260A2">
            <w:pPr>
              <w:rPr>
                <w:rFonts w:ascii="Arial" w:hAnsi="Arial" w:cs="Arial"/>
                <w:sz w:val="22"/>
                <w:szCs w:val="22"/>
              </w:rPr>
            </w:pPr>
          </w:p>
          <w:p w:rsidR="00E50B1A" w:rsidRPr="002A01B3" w:rsidRDefault="00E50B1A" w:rsidP="002260A2">
            <w:pPr>
              <w:rPr>
                <w:rFonts w:ascii="Arial" w:hAnsi="Arial" w:cs="Arial"/>
                <w:sz w:val="22"/>
                <w:szCs w:val="22"/>
              </w:rPr>
            </w:pPr>
            <w:r w:rsidRPr="002A01B3">
              <w:rPr>
                <w:rFonts w:ascii="Arial" w:hAnsi="Arial" w:cs="Arial"/>
                <w:sz w:val="22"/>
                <w:szCs w:val="22"/>
              </w:rPr>
              <w:t>All staff should delegate clearly and appropriately, adopting the principles of safe practice and assessment of competence.</w:t>
            </w:r>
          </w:p>
          <w:p w:rsidR="00E50B1A" w:rsidRPr="002A01B3" w:rsidRDefault="00E50B1A" w:rsidP="002260A2">
            <w:pPr>
              <w:rPr>
                <w:rFonts w:ascii="Arial" w:hAnsi="Arial" w:cs="Arial"/>
                <w:sz w:val="22"/>
                <w:szCs w:val="22"/>
              </w:rPr>
            </w:pPr>
          </w:p>
          <w:p w:rsidR="00E50B1A" w:rsidRDefault="00E50B1A" w:rsidP="002260A2">
            <w:pPr>
              <w:rPr>
                <w:rFonts w:ascii="Arial" w:hAnsi="Arial" w:cs="Arial"/>
                <w:sz w:val="22"/>
                <w:szCs w:val="22"/>
              </w:rPr>
            </w:pPr>
            <w:r w:rsidRPr="002A01B3">
              <w:rPr>
                <w:rFonts w:ascii="Arial" w:hAnsi="Arial" w:cs="Arial"/>
                <w:sz w:val="22"/>
                <w:szCs w:val="22"/>
              </w:rPr>
              <w:t>Plans and outcomes by which to measure success should be agreed.</w:t>
            </w:r>
          </w:p>
          <w:p w:rsidR="00E50B1A" w:rsidRDefault="00E50B1A" w:rsidP="002260A2">
            <w:pPr>
              <w:rPr>
                <w:rFonts w:ascii="Arial" w:hAnsi="Arial" w:cs="Arial"/>
                <w:sz w:val="22"/>
                <w:szCs w:val="22"/>
              </w:rPr>
            </w:pPr>
          </w:p>
          <w:p w:rsidR="00E50B1A" w:rsidRPr="00C36304" w:rsidRDefault="00E50B1A" w:rsidP="002260A2">
            <w:pPr>
              <w:rPr>
                <w:rFonts w:ascii="Arial" w:hAnsi="Arial" w:cs="Arial"/>
                <w:b/>
                <w:bCs/>
                <w:sz w:val="22"/>
                <w:szCs w:val="22"/>
              </w:rPr>
            </w:pPr>
            <w:r w:rsidRPr="00C36304">
              <w:rPr>
                <w:rFonts w:ascii="Arial" w:hAnsi="Arial" w:cs="Arial"/>
                <w:b/>
                <w:bCs/>
                <w:sz w:val="22"/>
                <w:szCs w:val="22"/>
              </w:rPr>
              <w:t xml:space="preserve">Managing information </w:t>
            </w:r>
          </w:p>
          <w:p w:rsidR="00E50B1A" w:rsidRPr="00C36304" w:rsidRDefault="00E50B1A" w:rsidP="002260A2">
            <w:pPr>
              <w:rPr>
                <w:rFonts w:ascii="Arial" w:hAnsi="Arial" w:cs="Arial"/>
                <w:sz w:val="22"/>
                <w:szCs w:val="22"/>
              </w:rPr>
            </w:pPr>
          </w:p>
          <w:p w:rsidR="00E50B1A" w:rsidRPr="00C36304" w:rsidRDefault="00E50B1A" w:rsidP="002260A2">
            <w:pPr>
              <w:rPr>
                <w:rFonts w:ascii="Arial" w:hAnsi="Arial" w:cs="Arial"/>
                <w:sz w:val="22"/>
                <w:szCs w:val="22"/>
              </w:rPr>
            </w:pPr>
            <w:r w:rsidRPr="00C36304">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rsidR="00E50B1A" w:rsidRPr="00C36304" w:rsidRDefault="00E50B1A" w:rsidP="002260A2">
            <w:pPr>
              <w:rPr>
                <w:rFonts w:ascii="Arial" w:hAnsi="Arial" w:cs="Arial"/>
                <w:sz w:val="22"/>
                <w:szCs w:val="22"/>
              </w:rPr>
            </w:pPr>
          </w:p>
          <w:p w:rsidR="00E50B1A" w:rsidRPr="002A01B3" w:rsidRDefault="00E50B1A" w:rsidP="002260A2">
            <w:pPr>
              <w:rPr>
                <w:rFonts w:ascii="Arial" w:hAnsi="Arial" w:cs="Arial"/>
                <w:sz w:val="22"/>
                <w:szCs w:val="22"/>
              </w:rPr>
            </w:pPr>
            <w:r w:rsidRPr="00C36304">
              <w:rPr>
                <w:rFonts w:ascii="Arial" w:hAnsi="Arial" w:cs="Arial"/>
                <w:sz w:val="22"/>
                <w:szCs w:val="22"/>
              </w:rPr>
              <w:t>Data should be reviewed and processed using accurate SNOMED</w:t>
            </w:r>
            <w:r>
              <w:rPr>
                <w:rFonts w:ascii="Arial" w:hAnsi="Arial" w:cs="Arial"/>
                <w:sz w:val="22"/>
                <w:szCs w:val="22"/>
              </w:rPr>
              <w:t xml:space="preserve"> CT codes</w:t>
            </w:r>
            <w:r w:rsidRPr="00C36304">
              <w:rPr>
                <w:rFonts w:ascii="Arial" w:hAnsi="Arial" w:cs="Arial"/>
                <w:sz w:val="22"/>
                <w:szCs w:val="22"/>
              </w:rPr>
              <w:t xml:space="preserve"> to ensure easy and accurate information retrieval for monitoring and audit processes</w:t>
            </w:r>
          </w:p>
          <w:p w:rsidR="00E50B1A" w:rsidRPr="002A01B3" w:rsidRDefault="00E50B1A" w:rsidP="002260A2">
            <w:pPr>
              <w:rPr>
                <w:rFonts w:ascii="Arial" w:hAnsi="Arial" w:cs="Arial"/>
                <w:sz w:val="22"/>
                <w:szCs w:val="22"/>
              </w:rPr>
            </w:pPr>
          </w:p>
          <w:p w:rsidR="00E50B1A" w:rsidRPr="002A01B3" w:rsidRDefault="00E50B1A" w:rsidP="002260A2">
            <w:pPr>
              <w:rPr>
                <w:rFonts w:ascii="Arial" w:hAnsi="Arial" w:cs="Arial"/>
                <w:b/>
              </w:rPr>
            </w:pPr>
            <w:r w:rsidRPr="002A01B3">
              <w:rPr>
                <w:rFonts w:ascii="Arial" w:hAnsi="Arial" w:cs="Arial"/>
                <w:b/>
              </w:rPr>
              <w:t>Service delivery</w:t>
            </w:r>
          </w:p>
          <w:p w:rsidR="00E50B1A" w:rsidRPr="002A01B3" w:rsidRDefault="00E50B1A" w:rsidP="002260A2">
            <w:pPr>
              <w:rPr>
                <w:rFonts w:ascii="Arial" w:hAnsi="Arial" w:cs="Arial"/>
                <w:b/>
              </w:rPr>
            </w:pPr>
          </w:p>
          <w:p w:rsidR="00E50B1A" w:rsidRPr="002A01B3" w:rsidRDefault="00E50B1A" w:rsidP="002260A2">
            <w:pPr>
              <w:rPr>
                <w:rFonts w:ascii="Arial" w:hAnsi="Arial" w:cs="Arial"/>
                <w:sz w:val="22"/>
                <w:szCs w:val="22"/>
              </w:rPr>
            </w:pPr>
            <w:r w:rsidRPr="002A01B3">
              <w:rPr>
                <w:rFonts w:ascii="Arial" w:hAnsi="Arial" w:cs="Arial"/>
                <w:sz w:val="22"/>
                <w:szCs w:val="22"/>
              </w:rPr>
              <w:t xml:space="preserve">Staff will be given detailed information during the induction process regarding policy and procedure. The post holder must adhere to the information contained within the </w:t>
            </w:r>
            <w:proofErr w:type="spellStart"/>
            <w:r w:rsidRPr="002A01B3">
              <w:rPr>
                <w:rFonts w:ascii="Arial" w:hAnsi="Arial" w:cs="Arial"/>
                <w:sz w:val="22"/>
                <w:szCs w:val="22"/>
              </w:rPr>
              <w:t>organisation’s</w:t>
            </w:r>
            <w:proofErr w:type="spellEnd"/>
            <w:r w:rsidRPr="002A01B3">
              <w:rPr>
                <w:rFonts w:ascii="Arial" w:hAnsi="Arial" w:cs="Arial"/>
                <w:sz w:val="22"/>
                <w:szCs w:val="22"/>
              </w:rPr>
              <w:t xml:space="preserve"> policies and regional directives, ensuring protocols are always adhered to.</w:t>
            </w:r>
          </w:p>
          <w:p w:rsidR="00E50B1A" w:rsidRPr="002A01B3" w:rsidRDefault="00E50B1A" w:rsidP="002260A2">
            <w:pPr>
              <w:rPr>
                <w:rFonts w:ascii="Arial" w:hAnsi="Arial" w:cs="Arial"/>
              </w:rPr>
            </w:pPr>
          </w:p>
          <w:p w:rsidR="00E50B1A" w:rsidRPr="002A01B3" w:rsidRDefault="00E50B1A" w:rsidP="002260A2">
            <w:pPr>
              <w:rPr>
                <w:rFonts w:ascii="Arial" w:hAnsi="Arial" w:cs="Arial"/>
                <w:b/>
              </w:rPr>
            </w:pPr>
            <w:r w:rsidRPr="002A01B3">
              <w:rPr>
                <w:rFonts w:ascii="Arial" w:hAnsi="Arial" w:cs="Arial"/>
                <w:b/>
              </w:rPr>
              <w:t>Security</w:t>
            </w:r>
          </w:p>
          <w:p w:rsidR="00E50B1A" w:rsidRPr="002A01B3" w:rsidRDefault="00E50B1A" w:rsidP="002260A2">
            <w:pPr>
              <w:rPr>
                <w:rFonts w:ascii="Arial" w:hAnsi="Arial" w:cs="Arial"/>
                <w:b/>
              </w:rPr>
            </w:pPr>
          </w:p>
          <w:p w:rsidR="00E50B1A" w:rsidRPr="002A01B3" w:rsidRDefault="00E50B1A" w:rsidP="002260A2">
            <w:pPr>
              <w:rPr>
                <w:rFonts w:ascii="Arial" w:hAnsi="Arial" w:cs="Arial"/>
                <w:sz w:val="22"/>
                <w:szCs w:val="22"/>
              </w:rPr>
            </w:pPr>
            <w:r w:rsidRPr="002A01B3">
              <w:rPr>
                <w:rFonts w:ascii="Arial" w:hAnsi="Arial" w:cs="Arial"/>
                <w:sz w:val="22"/>
                <w:szCs w:val="22"/>
              </w:rPr>
              <w:t>The security of the organisation is the responsibility of all personnel. The post holder must ensure they always remain vigilant and report any suspicious activity immediately to their line manager.</w:t>
            </w:r>
          </w:p>
          <w:p w:rsidR="00E50B1A" w:rsidRPr="002A01B3" w:rsidRDefault="00E50B1A" w:rsidP="002260A2">
            <w:pPr>
              <w:rPr>
                <w:rFonts w:ascii="Arial" w:hAnsi="Arial" w:cs="Arial"/>
                <w:sz w:val="22"/>
                <w:szCs w:val="22"/>
              </w:rPr>
            </w:pPr>
          </w:p>
          <w:p w:rsidR="00E50B1A" w:rsidRDefault="00E50B1A" w:rsidP="002260A2">
            <w:pPr>
              <w:rPr>
                <w:rFonts w:ascii="Arial" w:hAnsi="Arial" w:cs="Arial"/>
                <w:sz w:val="22"/>
                <w:szCs w:val="22"/>
              </w:rPr>
            </w:pPr>
            <w:r w:rsidRPr="002A01B3">
              <w:rPr>
                <w:rFonts w:ascii="Arial" w:hAnsi="Arial" w:cs="Arial"/>
                <w:sz w:val="22"/>
                <w:szCs w:val="22"/>
              </w:rPr>
              <w:t>Under no circumstances are staff to share the codes for the door locks with anyone and are to ensure that restricted areas remain effectively secured. Likewise, password controls are to be maintained and are not to be shared.</w:t>
            </w:r>
          </w:p>
          <w:p w:rsidR="00E50B1A" w:rsidRPr="002A01B3" w:rsidRDefault="00E50B1A" w:rsidP="002260A2">
            <w:pPr>
              <w:rPr>
                <w:rFonts w:ascii="Arial" w:hAnsi="Arial" w:cs="Arial"/>
              </w:rPr>
            </w:pPr>
          </w:p>
          <w:p w:rsidR="00E50B1A" w:rsidRPr="002A01B3" w:rsidRDefault="00E50B1A" w:rsidP="002260A2">
            <w:pPr>
              <w:rPr>
                <w:rFonts w:ascii="Arial" w:hAnsi="Arial" w:cs="Arial"/>
                <w:b/>
              </w:rPr>
            </w:pPr>
            <w:r w:rsidRPr="002A01B3">
              <w:rPr>
                <w:rFonts w:ascii="Arial" w:hAnsi="Arial" w:cs="Arial"/>
                <w:b/>
              </w:rPr>
              <w:t>Professional conduct</w:t>
            </w:r>
          </w:p>
          <w:p w:rsidR="00E50B1A" w:rsidRPr="002A01B3" w:rsidRDefault="00E50B1A" w:rsidP="002260A2">
            <w:pPr>
              <w:rPr>
                <w:rFonts w:ascii="Arial" w:hAnsi="Arial" w:cs="Arial"/>
                <w:b/>
              </w:rPr>
            </w:pPr>
          </w:p>
          <w:p w:rsidR="00E50B1A" w:rsidRPr="002A01B3" w:rsidRDefault="00E50B1A" w:rsidP="002260A2">
            <w:pPr>
              <w:rPr>
                <w:rFonts w:ascii="Arial" w:hAnsi="Arial" w:cs="Arial"/>
                <w:sz w:val="22"/>
                <w:szCs w:val="22"/>
              </w:rPr>
            </w:pPr>
            <w:r w:rsidRPr="002A01B3">
              <w:rPr>
                <w:rFonts w:ascii="Arial" w:hAnsi="Arial" w:cs="Arial"/>
                <w:sz w:val="22"/>
                <w:szCs w:val="22"/>
              </w:rPr>
              <w:t>All staff are required to dress appropriately for their role.</w:t>
            </w:r>
          </w:p>
          <w:p w:rsidR="00E50B1A" w:rsidRPr="002A01B3" w:rsidRDefault="00E50B1A" w:rsidP="002260A2">
            <w:pPr>
              <w:rPr>
                <w:rFonts w:ascii="Arial" w:hAnsi="Arial" w:cs="Arial"/>
                <w:b/>
              </w:rPr>
            </w:pPr>
            <w:r w:rsidRPr="002A01B3">
              <w:rPr>
                <w:rFonts w:ascii="Arial" w:hAnsi="Arial" w:cs="Arial"/>
                <w:b/>
              </w:rPr>
              <w:t>Leave</w:t>
            </w:r>
          </w:p>
          <w:p w:rsidR="00E50B1A" w:rsidRPr="002A01B3" w:rsidRDefault="00E50B1A" w:rsidP="002260A2">
            <w:pPr>
              <w:rPr>
                <w:rFonts w:ascii="Arial" w:hAnsi="Arial" w:cs="Arial"/>
                <w:b/>
                <w:sz w:val="22"/>
                <w:szCs w:val="22"/>
              </w:rPr>
            </w:pPr>
          </w:p>
          <w:p w:rsidR="00E50B1A" w:rsidRPr="002A01B3" w:rsidRDefault="00E50B1A" w:rsidP="00C47BB3">
            <w:pPr>
              <w:widowControl w:val="0"/>
              <w:autoSpaceDE w:val="0"/>
              <w:autoSpaceDN w:val="0"/>
              <w:adjustRightInd w:val="0"/>
              <w:spacing w:after="60"/>
              <w:rPr>
                <w:rFonts w:ascii="Arial" w:hAnsi="Arial" w:cs="Arial"/>
              </w:rPr>
            </w:pPr>
            <w:r w:rsidRPr="002A01B3">
              <w:rPr>
                <w:rFonts w:ascii="Arial" w:hAnsi="Arial" w:cs="Arial"/>
                <w:color w:val="000000"/>
                <w:sz w:val="22"/>
                <w:szCs w:val="22"/>
              </w:rPr>
              <w:t xml:space="preserve">All personnel are entitled to take leave. Line managers are to ensure all of their staff are afforded the opportunity to take a minimum of </w:t>
            </w:r>
            <w:r w:rsidR="00C47BB3">
              <w:rPr>
                <w:rFonts w:ascii="Arial" w:hAnsi="Arial" w:cs="Arial"/>
                <w:color w:val="000000"/>
                <w:sz w:val="22"/>
                <w:szCs w:val="22"/>
              </w:rPr>
              <w:t xml:space="preserve">27 </w:t>
            </w:r>
            <w:r w:rsidRPr="002A01B3">
              <w:rPr>
                <w:rFonts w:ascii="Arial" w:hAnsi="Arial" w:cs="Arial"/>
                <w:color w:val="000000"/>
                <w:sz w:val="22"/>
                <w:szCs w:val="22"/>
              </w:rPr>
              <w:t xml:space="preserve">days leave each year and should be encouraged to take all of their leave entitlement.  </w:t>
            </w:r>
          </w:p>
        </w:tc>
      </w:tr>
    </w:tbl>
    <w:p w:rsidR="00E50B1A" w:rsidRDefault="00E50B1A" w:rsidP="00E50B1A">
      <w:pPr>
        <w:tabs>
          <w:tab w:val="left" w:pos="1632"/>
        </w:tabs>
        <w:rPr>
          <w:rFonts w:ascii="Arial" w:hAnsi="Arial" w:cs="Arial"/>
        </w:rPr>
      </w:pPr>
    </w:p>
    <w:p w:rsidR="0086331F" w:rsidRDefault="0086331F" w:rsidP="00E50B1A">
      <w:pPr>
        <w:tabs>
          <w:tab w:val="left" w:pos="1632"/>
        </w:tabs>
        <w:rPr>
          <w:rFonts w:ascii="Arial" w:hAnsi="Arial" w:cs="Arial"/>
        </w:rPr>
      </w:pPr>
    </w:p>
    <w:p w:rsidR="0086331F" w:rsidRDefault="0086331F" w:rsidP="00E50B1A">
      <w:pPr>
        <w:tabs>
          <w:tab w:val="left" w:pos="1632"/>
        </w:tabs>
        <w:rPr>
          <w:rFonts w:ascii="Arial" w:hAnsi="Arial" w:cs="Arial"/>
        </w:rPr>
      </w:pPr>
    </w:p>
    <w:p w:rsidR="0086331F" w:rsidRDefault="0086331F" w:rsidP="00E50B1A">
      <w:pPr>
        <w:tabs>
          <w:tab w:val="left" w:pos="1632"/>
        </w:tabs>
        <w:rPr>
          <w:rFonts w:ascii="Arial" w:hAnsi="Arial" w:cs="Arial"/>
        </w:rPr>
      </w:pPr>
    </w:p>
    <w:p w:rsidR="0086331F" w:rsidRDefault="0086331F" w:rsidP="00E50B1A">
      <w:pPr>
        <w:tabs>
          <w:tab w:val="left" w:pos="1632"/>
        </w:tabs>
        <w:rPr>
          <w:rFonts w:ascii="Arial" w:hAnsi="Arial" w:cs="Arial"/>
        </w:rPr>
      </w:pPr>
    </w:p>
    <w:p w:rsidR="0086331F" w:rsidRDefault="0086331F" w:rsidP="00E50B1A">
      <w:pPr>
        <w:tabs>
          <w:tab w:val="left" w:pos="1632"/>
        </w:tabs>
        <w:rPr>
          <w:rFonts w:ascii="Arial" w:hAnsi="Arial" w:cs="Arial"/>
        </w:rPr>
      </w:pPr>
    </w:p>
    <w:p w:rsidR="0086331F" w:rsidRPr="002A01B3" w:rsidRDefault="0086331F" w:rsidP="00E50B1A">
      <w:pPr>
        <w:tabs>
          <w:tab w:val="left" w:pos="1632"/>
        </w:tabs>
        <w:rPr>
          <w:rFonts w:ascii="Arial" w:hAnsi="Arial" w:cs="Arial"/>
        </w:rPr>
      </w:pPr>
    </w:p>
    <w:tbl>
      <w:tblPr>
        <w:tblStyle w:val="TableGrid"/>
        <w:tblW w:w="0" w:type="auto"/>
        <w:tblLook w:val="04A0" w:firstRow="1" w:lastRow="0" w:firstColumn="1" w:lastColumn="0" w:noHBand="0" w:noVBand="1"/>
      </w:tblPr>
      <w:tblGrid>
        <w:gridCol w:w="5507"/>
        <w:gridCol w:w="1377"/>
        <w:gridCol w:w="1412"/>
      </w:tblGrid>
      <w:tr w:rsidR="00E50B1A" w:rsidRPr="002A01B3" w:rsidTr="002260A2">
        <w:tc>
          <w:tcPr>
            <w:tcW w:w="8472" w:type="dxa"/>
            <w:gridSpan w:val="3"/>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Person specification – Operations Manager/Deputy Practice Manager</w:t>
            </w:r>
          </w:p>
        </w:tc>
      </w:tr>
      <w:tr w:rsidR="00E50B1A" w:rsidRPr="002A01B3" w:rsidTr="002260A2">
        <w:tc>
          <w:tcPr>
            <w:tcW w:w="5671"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Qualifications</w:t>
            </w:r>
          </w:p>
        </w:tc>
        <w:tc>
          <w:tcPr>
            <w:tcW w:w="1383"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Essential</w:t>
            </w:r>
          </w:p>
        </w:tc>
        <w:tc>
          <w:tcPr>
            <w:tcW w:w="1418"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Desirable</w:t>
            </w:r>
          </w:p>
        </w:tc>
      </w:tr>
      <w:tr w:rsidR="00E50B1A" w:rsidRPr="002A01B3" w:rsidTr="002260A2">
        <w:trPr>
          <w:trHeight w:val="418"/>
        </w:trPr>
        <w:tc>
          <w:tcPr>
            <w:tcW w:w="5671" w:type="dxa"/>
          </w:tcPr>
          <w:p w:rsidR="00E50B1A" w:rsidRPr="002A01B3" w:rsidRDefault="00E50B1A" w:rsidP="002260A2">
            <w:pPr>
              <w:spacing w:before="60" w:after="60"/>
              <w:rPr>
                <w:rFonts w:ascii="Arial" w:hAnsi="Arial" w:cs="Arial"/>
                <w:sz w:val="22"/>
                <w:szCs w:val="22"/>
              </w:rPr>
            </w:pPr>
            <w:bookmarkStart w:id="2" w:name="_Hlk66792987"/>
            <w:r w:rsidRPr="002A01B3">
              <w:rPr>
                <w:rFonts w:ascii="Arial" w:hAnsi="Arial" w:cs="Arial"/>
                <w:sz w:val="22"/>
                <w:szCs w:val="22"/>
              </w:rPr>
              <w:t>Good standard of education with excellent literacy and numeracy skills</w:t>
            </w:r>
            <w:r w:rsidRPr="002A01B3" w:rsidDel="00C40C33">
              <w:rPr>
                <w:rFonts w:ascii="Arial" w:hAnsi="Arial" w:cs="Arial"/>
                <w:sz w:val="22"/>
                <w:szCs w:val="22"/>
              </w:rPr>
              <w:t xml:space="preserve"> </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c>
          <w:tcPr>
            <w:tcW w:w="5671" w:type="dxa"/>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Educated to A-level/equivalent or higher with relevant experience</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r>
      <w:tr w:rsidR="00E50B1A" w:rsidRPr="002A01B3" w:rsidTr="002260A2">
        <w:tc>
          <w:tcPr>
            <w:tcW w:w="5671" w:type="dxa"/>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Leadership and/or management qualification</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r>
      <w:bookmarkEnd w:id="2"/>
      <w:tr w:rsidR="00E50B1A" w:rsidRPr="002A01B3" w:rsidTr="002260A2">
        <w:tc>
          <w:tcPr>
            <w:tcW w:w="5671" w:type="dxa"/>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AMSPAR qualification</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r>
      <w:tr w:rsidR="00E50B1A" w:rsidRPr="002A01B3" w:rsidTr="002260A2">
        <w:tc>
          <w:tcPr>
            <w:tcW w:w="5671"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Experience</w:t>
            </w:r>
          </w:p>
        </w:tc>
        <w:tc>
          <w:tcPr>
            <w:tcW w:w="1383"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Essential</w:t>
            </w:r>
          </w:p>
        </w:tc>
        <w:tc>
          <w:tcPr>
            <w:tcW w:w="1418"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Desirable</w:t>
            </w:r>
          </w:p>
        </w:tc>
      </w:tr>
      <w:tr w:rsidR="00E50B1A" w:rsidRPr="002A01B3" w:rsidTr="002260A2">
        <w:tc>
          <w:tcPr>
            <w:tcW w:w="5671" w:type="dxa"/>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Experience of working with the general public</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c>
          <w:tcPr>
            <w:tcW w:w="5671" w:type="dxa"/>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Experience of working in a healthcare setting</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c>
          <w:tcPr>
            <w:tcW w:w="5671" w:type="dxa"/>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Experience of managing multidisciplinary teams</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r>
      <w:tr w:rsidR="00E50B1A" w:rsidRPr="002A01B3" w:rsidTr="002260A2">
        <w:tc>
          <w:tcPr>
            <w:tcW w:w="5671" w:type="dxa"/>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lastRenderedPageBreak/>
              <w:t>Experience of performance management, including appraisal writing, staff development and disciplinary procedures</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r>
      <w:tr w:rsidR="00E50B1A" w:rsidRPr="002A01B3" w:rsidTr="002260A2">
        <w:tc>
          <w:tcPr>
            <w:tcW w:w="5671" w:type="dxa"/>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Experience of successfully developing and implementing projects</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r>
      <w:tr w:rsidR="00E50B1A" w:rsidRPr="002A01B3" w:rsidTr="002260A2">
        <w:tc>
          <w:tcPr>
            <w:tcW w:w="5671" w:type="dxa"/>
          </w:tcPr>
          <w:p w:rsidR="00E50B1A" w:rsidRPr="002A01B3" w:rsidRDefault="00E50B1A" w:rsidP="002260A2">
            <w:pPr>
              <w:tabs>
                <w:tab w:val="left" w:pos="1632"/>
              </w:tabs>
              <w:spacing w:before="60" w:after="60"/>
              <w:rPr>
                <w:rFonts w:ascii="Arial" w:hAnsi="Arial" w:cs="Arial"/>
                <w:sz w:val="22"/>
                <w:szCs w:val="22"/>
              </w:rPr>
            </w:pPr>
            <w:r>
              <w:rPr>
                <w:rFonts w:ascii="Arial" w:hAnsi="Arial" w:cs="Arial"/>
                <w:sz w:val="22"/>
                <w:szCs w:val="22"/>
              </w:rPr>
              <w:t>NHS/</w:t>
            </w:r>
            <w:r w:rsidRPr="002A01B3">
              <w:rPr>
                <w:rFonts w:ascii="Arial" w:hAnsi="Arial" w:cs="Arial"/>
                <w:sz w:val="22"/>
                <w:szCs w:val="22"/>
              </w:rPr>
              <w:t>Primary Care general practice experience</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r>
      <w:tr w:rsidR="00E50B1A" w:rsidRPr="002A01B3" w:rsidTr="002260A2">
        <w:tc>
          <w:tcPr>
            <w:tcW w:w="5671" w:type="dxa"/>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 xml:space="preserve">Relevant health and safety experience </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r>
      <w:tr w:rsidR="00E50B1A" w:rsidRPr="002A01B3" w:rsidTr="002260A2">
        <w:tc>
          <w:tcPr>
            <w:tcW w:w="5671"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Skills</w:t>
            </w:r>
          </w:p>
        </w:tc>
        <w:tc>
          <w:tcPr>
            <w:tcW w:w="1383"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Essential</w:t>
            </w:r>
          </w:p>
        </w:tc>
        <w:tc>
          <w:tcPr>
            <w:tcW w:w="1418"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Desirable</w:t>
            </w:r>
          </w:p>
        </w:tc>
      </w:tr>
      <w:tr w:rsidR="00E50B1A" w:rsidRPr="002A01B3" w:rsidTr="002260A2">
        <w:tc>
          <w:tcPr>
            <w:tcW w:w="5671" w:type="dxa"/>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 xml:space="preserve">Ability to </w:t>
            </w:r>
            <w:proofErr w:type="spellStart"/>
            <w:r w:rsidRPr="002A01B3">
              <w:rPr>
                <w:rFonts w:ascii="Arial" w:hAnsi="Arial" w:cs="Arial"/>
                <w:sz w:val="22"/>
                <w:szCs w:val="22"/>
              </w:rPr>
              <w:t>recognise</w:t>
            </w:r>
            <w:proofErr w:type="spellEnd"/>
            <w:r w:rsidRPr="002A01B3">
              <w:rPr>
                <w:rFonts w:ascii="Arial" w:hAnsi="Arial" w:cs="Arial"/>
                <w:sz w:val="22"/>
                <w:szCs w:val="22"/>
              </w:rPr>
              <w:t xml:space="preserve"> opportunities to enhance service delivery</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r>
      <w:tr w:rsidR="00E50B1A" w:rsidRPr="002A01B3" w:rsidTr="002260A2">
        <w:tc>
          <w:tcPr>
            <w:tcW w:w="5671" w:type="dxa"/>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Excellent communication skills (written, oral and presenting)</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c>
          <w:tcPr>
            <w:tcW w:w="5671" w:type="dxa"/>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Strong IT skills (generic)</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c>
          <w:tcPr>
            <w:tcW w:w="5671" w:type="dxa"/>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Excellent leadership skills</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r>
      <w:tr w:rsidR="00E50B1A" w:rsidRPr="002A01B3" w:rsidTr="002260A2">
        <w:tc>
          <w:tcPr>
            <w:tcW w:w="5671" w:type="dxa"/>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Strategic thinker and negotiator</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r>
      <w:tr w:rsidR="00E50B1A" w:rsidRPr="002A01B3" w:rsidTr="002260A2">
        <w:tc>
          <w:tcPr>
            <w:tcW w:w="5671" w:type="dxa"/>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 xml:space="preserve">Ability to </w:t>
            </w:r>
            <w:proofErr w:type="spellStart"/>
            <w:r w:rsidRPr="002A01B3">
              <w:rPr>
                <w:rFonts w:ascii="Arial" w:hAnsi="Arial" w:cs="Arial"/>
                <w:sz w:val="22"/>
                <w:szCs w:val="22"/>
              </w:rPr>
              <w:t>prioritise</w:t>
            </w:r>
            <w:proofErr w:type="spellEnd"/>
            <w:r w:rsidRPr="002A01B3">
              <w:rPr>
                <w:rFonts w:ascii="Arial" w:hAnsi="Arial" w:cs="Arial"/>
                <w:sz w:val="22"/>
                <w:szCs w:val="22"/>
              </w:rPr>
              <w:t>, delegate and work to tight deadlines in a fast-paced environment</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c>
          <w:tcPr>
            <w:tcW w:w="5671" w:type="dxa"/>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EMIS/SystmOne/Vision user skills</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r>
      <w:tr w:rsidR="00E50B1A" w:rsidRPr="002A01B3" w:rsidTr="002260A2">
        <w:tc>
          <w:tcPr>
            <w:tcW w:w="5671" w:type="dxa"/>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 xml:space="preserve">Effective time management (planning and </w:t>
            </w:r>
            <w:proofErr w:type="spellStart"/>
            <w:r w:rsidRPr="002A01B3">
              <w:rPr>
                <w:rFonts w:ascii="Arial" w:hAnsi="Arial" w:cs="Arial"/>
                <w:sz w:val="22"/>
                <w:szCs w:val="22"/>
              </w:rPr>
              <w:t>organising</w:t>
            </w:r>
            <w:proofErr w:type="spellEnd"/>
            <w:r w:rsidRPr="002A01B3">
              <w:rPr>
                <w:rFonts w:ascii="Arial" w:hAnsi="Arial" w:cs="Arial"/>
                <w:sz w:val="22"/>
                <w:szCs w:val="22"/>
              </w:rPr>
              <w:t>)</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c>
          <w:tcPr>
            <w:tcW w:w="5671" w:type="dxa"/>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 xml:space="preserve">Ability to network and build relationships </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rPr>
          <w:trHeight w:val="212"/>
        </w:trPr>
        <w:tc>
          <w:tcPr>
            <w:tcW w:w="5671" w:type="dxa"/>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Proven problem solving and analytical skills</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r>
      <w:tr w:rsidR="00E50B1A" w:rsidRPr="002A01B3" w:rsidTr="002260A2">
        <w:tc>
          <w:tcPr>
            <w:tcW w:w="5671" w:type="dxa"/>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Ability to implement and embed policy and procedure</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c>
          <w:tcPr>
            <w:tcW w:w="5671" w:type="dxa"/>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 xml:space="preserve">Ability to motivate and train staff </w:t>
            </w:r>
          </w:p>
        </w:tc>
        <w:tc>
          <w:tcPr>
            <w:tcW w:w="1383" w:type="dxa"/>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rPr>
          <w:trHeight w:val="233"/>
        </w:trPr>
        <w:tc>
          <w:tcPr>
            <w:tcW w:w="5671"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Personal qualities</w:t>
            </w:r>
          </w:p>
        </w:tc>
        <w:tc>
          <w:tcPr>
            <w:tcW w:w="1383"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Essential</w:t>
            </w:r>
          </w:p>
        </w:tc>
        <w:tc>
          <w:tcPr>
            <w:tcW w:w="1418"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Desirable</w:t>
            </w:r>
          </w:p>
        </w:tc>
      </w:tr>
      <w:tr w:rsidR="00E50B1A" w:rsidRPr="002A01B3" w:rsidTr="002260A2">
        <w:trPr>
          <w:trHeight w:val="233"/>
        </w:trPr>
        <w:tc>
          <w:tcPr>
            <w:tcW w:w="5671" w:type="dxa"/>
            <w:shd w:val="clear" w:color="auto" w:fill="auto"/>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Polite and confident</w:t>
            </w:r>
          </w:p>
        </w:tc>
        <w:tc>
          <w:tcPr>
            <w:tcW w:w="1383"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rPr>
          <w:trHeight w:val="233"/>
        </w:trPr>
        <w:tc>
          <w:tcPr>
            <w:tcW w:w="5671" w:type="dxa"/>
            <w:shd w:val="clear" w:color="auto" w:fill="auto"/>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Flexible and cooperative</w:t>
            </w:r>
          </w:p>
        </w:tc>
        <w:tc>
          <w:tcPr>
            <w:tcW w:w="1383"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rPr>
          <w:trHeight w:val="233"/>
        </w:trPr>
        <w:tc>
          <w:tcPr>
            <w:tcW w:w="5671" w:type="dxa"/>
            <w:shd w:val="clear" w:color="auto" w:fill="auto"/>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Excellent interpersonal skills</w:t>
            </w:r>
          </w:p>
        </w:tc>
        <w:tc>
          <w:tcPr>
            <w:tcW w:w="1383"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rPr>
          <w:trHeight w:val="332"/>
        </w:trPr>
        <w:tc>
          <w:tcPr>
            <w:tcW w:w="5671" w:type="dxa"/>
            <w:shd w:val="clear" w:color="auto" w:fill="auto"/>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Motivated and proactive</w:t>
            </w:r>
          </w:p>
        </w:tc>
        <w:tc>
          <w:tcPr>
            <w:tcW w:w="1383"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rPr>
          <w:trHeight w:val="233"/>
        </w:trPr>
        <w:tc>
          <w:tcPr>
            <w:tcW w:w="5671" w:type="dxa"/>
            <w:shd w:val="clear" w:color="auto" w:fill="auto"/>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Ability to use initiative and judgement</w:t>
            </w:r>
          </w:p>
        </w:tc>
        <w:tc>
          <w:tcPr>
            <w:tcW w:w="1383"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rPr>
          <w:trHeight w:val="233"/>
        </w:trPr>
        <w:tc>
          <w:tcPr>
            <w:tcW w:w="5671" w:type="dxa"/>
            <w:shd w:val="clear" w:color="auto" w:fill="auto"/>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Forward thinker with a ‘solution’ focused approach</w:t>
            </w:r>
          </w:p>
        </w:tc>
        <w:tc>
          <w:tcPr>
            <w:tcW w:w="1383"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rPr>
          <w:trHeight w:val="233"/>
        </w:trPr>
        <w:tc>
          <w:tcPr>
            <w:tcW w:w="5671" w:type="dxa"/>
            <w:shd w:val="clear" w:color="auto" w:fill="auto"/>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High levels of integrity and loyalty</w:t>
            </w:r>
          </w:p>
        </w:tc>
        <w:tc>
          <w:tcPr>
            <w:tcW w:w="1383"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rPr>
          <w:trHeight w:val="233"/>
        </w:trPr>
        <w:tc>
          <w:tcPr>
            <w:tcW w:w="5671" w:type="dxa"/>
            <w:shd w:val="clear" w:color="auto" w:fill="auto"/>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Sensitive and empathetic in distressing situations</w:t>
            </w:r>
          </w:p>
        </w:tc>
        <w:tc>
          <w:tcPr>
            <w:tcW w:w="1383"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rPr>
          <w:trHeight w:val="233"/>
        </w:trPr>
        <w:tc>
          <w:tcPr>
            <w:tcW w:w="5671" w:type="dxa"/>
            <w:shd w:val="clear" w:color="auto" w:fill="auto"/>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Ability to work under pressure</w:t>
            </w:r>
          </w:p>
        </w:tc>
        <w:tc>
          <w:tcPr>
            <w:tcW w:w="1383"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rPr>
          <w:trHeight w:val="233"/>
        </w:trPr>
        <w:tc>
          <w:tcPr>
            <w:tcW w:w="5671" w:type="dxa"/>
            <w:shd w:val="clear" w:color="auto" w:fill="auto"/>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Confident, assertive and resilient</w:t>
            </w:r>
          </w:p>
        </w:tc>
        <w:tc>
          <w:tcPr>
            <w:tcW w:w="1383"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rPr>
          <w:trHeight w:val="233"/>
        </w:trPr>
        <w:tc>
          <w:tcPr>
            <w:tcW w:w="5671" w:type="dxa"/>
            <w:shd w:val="clear" w:color="auto" w:fill="auto"/>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Ability to drive and deliver change effectively</w:t>
            </w:r>
          </w:p>
        </w:tc>
        <w:tc>
          <w:tcPr>
            <w:tcW w:w="1383"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rPr>
          <w:trHeight w:val="233"/>
        </w:trPr>
        <w:tc>
          <w:tcPr>
            <w:tcW w:w="5671" w:type="dxa"/>
            <w:shd w:val="clear" w:color="auto" w:fill="auto"/>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lastRenderedPageBreak/>
              <w:t>Ability to motivate teams, enhance morale and maintain a positive working environment, including team building sessions</w:t>
            </w:r>
          </w:p>
        </w:tc>
        <w:tc>
          <w:tcPr>
            <w:tcW w:w="1383"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rPr>
          <w:trHeight w:val="233"/>
        </w:trPr>
        <w:tc>
          <w:tcPr>
            <w:tcW w:w="5671"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Other requirements</w:t>
            </w:r>
          </w:p>
        </w:tc>
        <w:tc>
          <w:tcPr>
            <w:tcW w:w="1383"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Essential</w:t>
            </w:r>
          </w:p>
        </w:tc>
        <w:tc>
          <w:tcPr>
            <w:tcW w:w="1418" w:type="dxa"/>
            <w:shd w:val="clear" w:color="auto" w:fill="A5B592" w:themeFill="accent1"/>
          </w:tcPr>
          <w:p w:rsidR="00E50B1A" w:rsidRPr="002A01B3" w:rsidRDefault="00E50B1A" w:rsidP="002260A2">
            <w:pPr>
              <w:spacing w:before="120" w:after="120"/>
              <w:rPr>
                <w:rFonts w:ascii="Arial" w:hAnsi="Arial" w:cs="Arial"/>
                <w:b/>
                <w:color w:val="FFFFFF" w:themeColor="background1"/>
              </w:rPr>
            </w:pPr>
            <w:r w:rsidRPr="002A01B3">
              <w:rPr>
                <w:rFonts w:ascii="Arial" w:hAnsi="Arial" w:cs="Arial"/>
                <w:b/>
                <w:color w:val="FFFFFF" w:themeColor="background1"/>
              </w:rPr>
              <w:t>Desirable</w:t>
            </w:r>
          </w:p>
        </w:tc>
      </w:tr>
      <w:tr w:rsidR="00E50B1A" w:rsidRPr="002A01B3" w:rsidTr="002260A2">
        <w:trPr>
          <w:trHeight w:val="233"/>
        </w:trPr>
        <w:tc>
          <w:tcPr>
            <w:tcW w:w="5671" w:type="dxa"/>
            <w:shd w:val="clear" w:color="auto" w:fill="auto"/>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Flexibility to work outside core office hours</w:t>
            </w:r>
          </w:p>
        </w:tc>
        <w:tc>
          <w:tcPr>
            <w:tcW w:w="1383"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rPr>
          <w:trHeight w:val="224"/>
        </w:trPr>
        <w:tc>
          <w:tcPr>
            <w:tcW w:w="5671" w:type="dxa"/>
            <w:shd w:val="clear" w:color="auto" w:fill="auto"/>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Disclosure Barring Service (DBS) check</w:t>
            </w:r>
          </w:p>
        </w:tc>
        <w:tc>
          <w:tcPr>
            <w:tcW w:w="1383"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rPr>
          <w:trHeight w:val="224"/>
        </w:trPr>
        <w:tc>
          <w:tcPr>
            <w:tcW w:w="5671" w:type="dxa"/>
            <w:shd w:val="clear" w:color="auto" w:fill="auto"/>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Maintain confidentiality at all times</w:t>
            </w:r>
          </w:p>
        </w:tc>
        <w:tc>
          <w:tcPr>
            <w:tcW w:w="1383"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p>
        </w:tc>
      </w:tr>
      <w:tr w:rsidR="00E50B1A" w:rsidRPr="002A01B3" w:rsidTr="002260A2">
        <w:trPr>
          <w:trHeight w:val="224"/>
        </w:trPr>
        <w:tc>
          <w:tcPr>
            <w:tcW w:w="5671" w:type="dxa"/>
            <w:shd w:val="clear" w:color="auto" w:fill="auto"/>
          </w:tcPr>
          <w:p w:rsidR="00E50B1A" w:rsidRPr="002A01B3" w:rsidRDefault="00E50B1A" w:rsidP="002260A2">
            <w:pPr>
              <w:tabs>
                <w:tab w:val="left" w:pos="1632"/>
              </w:tabs>
              <w:spacing w:before="60" w:after="60"/>
              <w:rPr>
                <w:rFonts w:ascii="Arial" w:hAnsi="Arial" w:cs="Arial"/>
                <w:sz w:val="22"/>
                <w:szCs w:val="22"/>
              </w:rPr>
            </w:pPr>
            <w:r w:rsidRPr="002A01B3">
              <w:rPr>
                <w:rFonts w:ascii="Arial" w:hAnsi="Arial" w:cs="Arial"/>
                <w:sz w:val="22"/>
                <w:szCs w:val="22"/>
              </w:rPr>
              <w:t xml:space="preserve">Full UK driving </w:t>
            </w:r>
            <w:proofErr w:type="spellStart"/>
            <w:r w:rsidRPr="002A01B3">
              <w:rPr>
                <w:rFonts w:ascii="Arial" w:hAnsi="Arial" w:cs="Arial"/>
                <w:sz w:val="22"/>
                <w:szCs w:val="22"/>
              </w:rPr>
              <w:t>licence</w:t>
            </w:r>
            <w:proofErr w:type="spellEnd"/>
          </w:p>
        </w:tc>
        <w:tc>
          <w:tcPr>
            <w:tcW w:w="1383"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r w:rsidRPr="002A01B3">
              <w:rPr>
                <w:rFonts w:ascii="Arial" w:hAnsi="Arial" w:cs="Arial"/>
                <w:sz w:val="22"/>
                <w:szCs w:val="22"/>
              </w:rPr>
              <w:sym w:font="Wingdings" w:char="F0FC"/>
            </w:r>
          </w:p>
        </w:tc>
        <w:tc>
          <w:tcPr>
            <w:tcW w:w="1418" w:type="dxa"/>
            <w:shd w:val="clear" w:color="auto" w:fill="auto"/>
          </w:tcPr>
          <w:p w:rsidR="00E50B1A" w:rsidRPr="002A01B3" w:rsidRDefault="00E50B1A" w:rsidP="002260A2">
            <w:pPr>
              <w:tabs>
                <w:tab w:val="left" w:pos="1632"/>
              </w:tabs>
              <w:spacing w:before="60" w:after="60"/>
              <w:jc w:val="center"/>
              <w:rPr>
                <w:rFonts w:ascii="Arial" w:hAnsi="Arial" w:cs="Arial"/>
                <w:sz w:val="22"/>
                <w:szCs w:val="22"/>
              </w:rPr>
            </w:pPr>
          </w:p>
        </w:tc>
      </w:tr>
    </w:tbl>
    <w:p w:rsidR="00E50B1A" w:rsidRPr="002A01B3" w:rsidRDefault="00E50B1A" w:rsidP="00E50B1A">
      <w:pPr>
        <w:rPr>
          <w:rFonts w:ascii="Arial" w:hAnsi="Arial" w:cs="Arial"/>
          <w:sz w:val="22"/>
          <w:szCs w:val="22"/>
        </w:rPr>
      </w:pPr>
    </w:p>
    <w:p w:rsidR="00E50B1A" w:rsidRPr="002A01B3" w:rsidRDefault="00E50B1A" w:rsidP="00E50B1A">
      <w:pPr>
        <w:rPr>
          <w:lang w:eastAsia="en-US"/>
        </w:rPr>
        <w:sectPr w:rsidR="00E50B1A" w:rsidRPr="002A01B3" w:rsidSect="003D5229">
          <w:headerReference w:type="default" r:id="rId11"/>
          <w:pgSz w:w="11900" w:h="16820"/>
          <w:pgMar w:top="1440" w:right="1797" w:bottom="1440" w:left="1797" w:header="709" w:footer="709" w:gutter="0"/>
          <w:cols w:space="708"/>
          <w:docGrid w:linePitch="360"/>
        </w:sectPr>
      </w:pPr>
      <w:r w:rsidRPr="002A01B3">
        <w:rPr>
          <w:rFonts w:ascii="Arial" w:hAnsi="Arial" w:cs="Arial"/>
          <w:sz w:val="22"/>
          <w:szCs w:val="22"/>
        </w:rPr>
        <w:t xml:space="preserve">This document may be amended following consultation with the post holder to facilitate the development of the role, the practice and the individual. All personnel should be prepared to accept additional, or surrender existing duties, to enable the efficient running of the </w:t>
      </w:r>
      <w:r w:rsidR="008B7F2E">
        <w:rPr>
          <w:rFonts w:ascii="Arial" w:hAnsi="Arial" w:cs="Arial"/>
          <w:sz w:val="22"/>
          <w:szCs w:val="22"/>
        </w:rPr>
        <w:t>organisation</w:t>
      </w:r>
    </w:p>
    <w:p w:rsidR="00E50B1A" w:rsidRDefault="00E50B1A" w:rsidP="00E50B1A">
      <w:pPr>
        <w:pStyle w:val="NoSpacing"/>
      </w:pPr>
    </w:p>
    <w:sectPr w:rsidR="00E50B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B1A" w:rsidRDefault="00E50B1A" w:rsidP="00E50B1A">
      <w:r>
        <w:separator/>
      </w:r>
    </w:p>
  </w:endnote>
  <w:endnote w:type="continuationSeparator" w:id="0">
    <w:p w:rsidR="00E50B1A" w:rsidRDefault="00E50B1A" w:rsidP="00E5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B1A" w:rsidRDefault="00E50B1A" w:rsidP="00E50B1A">
      <w:r>
        <w:separator/>
      </w:r>
    </w:p>
  </w:footnote>
  <w:footnote w:type="continuationSeparator" w:id="0">
    <w:p w:rsidR="00E50B1A" w:rsidRDefault="00E50B1A" w:rsidP="00E50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B1A" w:rsidRDefault="00E50B1A">
    <w:pPr>
      <w:pStyle w:val="Header"/>
    </w:pPr>
    <w:r w:rsidRPr="00506E0F">
      <w:rPr>
        <w:b/>
        <w:bCs/>
        <w:noProof/>
        <w:color w:val="8246AE"/>
        <w:sz w:val="40"/>
        <w:szCs w:val="40"/>
      </w:rPr>
      <w:drawing>
        <wp:anchor distT="0" distB="0" distL="114300" distR="114300" simplePos="0" relativeHeight="251659264" behindDoc="0" locked="0" layoutInCell="1" allowOverlap="1" wp14:anchorId="2F92168C" wp14:editId="1277B39B">
          <wp:simplePos x="0" y="0"/>
          <wp:positionH relativeFrom="margin">
            <wp:posOffset>4638675</wp:posOffset>
          </wp:positionH>
          <wp:positionV relativeFrom="paragraph">
            <wp:posOffset>-448310</wp:posOffset>
          </wp:positionV>
          <wp:extent cx="1772285" cy="655955"/>
          <wp:effectExtent l="0" t="0" r="0" b="0"/>
          <wp:wrapSquare wrapText="bothSides"/>
          <wp:docPr id="1148622308" name="Picture 1"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94186" name="Picture 1" descr="A purpl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2285" cy="655955"/>
                  </a:xfrm>
                  <a:prstGeom prst="rect">
                    <a:avLst/>
                  </a:prstGeom>
                  <a:ln>
                    <a:noFill/>
                  </a:ln>
                </pic:spPr>
              </pic:pic>
            </a:graphicData>
          </a:graphic>
        </wp:anchor>
      </w:drawing>
    </w:r>
    <w:r>
      <w:rPr>
        <w:noProof/>
      </w:rPr>
      <w:drawing>
        <wp:inline distT="0" distB="0" distL="0" distR="0">
          <wp:extent cx="95250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k Logo3.jpg"/>
                  <pic:cNvPicPr/>
                </pic:nvPicPr>
                <pic:blipFill>
                  <a:blip r:embed="rId2">
                    <a:extLst>
                      <a:ext uri="{28A0092B-C50C-407E-A947-70E740481C1C}">
                        <a14:useLocalDpi xmlns:a14="http://schemas.microsoft.com/office/drawing/2010/main" val="0"/>
                      </a:ext>
                    </a:extLst>
                  </a:blip>
                  <a:stretch>
                    <a:fillRect/>
                  </a:stretch>
                </pic:blipFill>
                <pic:spPr>
                  <a:xfrm>
                    <a:off x="0" y="0"/>
                    <a:ext cx="952500" cy="99060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29A4D4C"/>
    <w:lvl w:ilvl="0">
      <w:start w:val="1"/>
      <w:numFmt w:val="decimal"/>
      <w:lvlText w:val="%1."/>
      <w:lvlJc w:val="left"/>
      <w:pPr>
        <w:tabs>
          <w:tab w:val="num" w:pos="926"/>
        </w:tabs>
        <w:ind w:left="926" w:hanging="360"/>
      </w:pPr>
    </w:lvl>
  </w:abstractNum>
  <w:abstractNum w:abstractNumId="1" w15:restartNumberingAfterBreak="0">
    <w:nsid w:val="FFFFFF80"/>
    <w:multiLevelType w:val="singleLevel"/>
    <w:tmpl w:val="8EEA461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7D6295F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9D3583"/>
    <w:multiLevelType w:val="hybridMultilevel"/>
    <w:tmpl w:val="3566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02B74"/>
    <w:multiLevelType w:val="hybridMultilevel"/>
    <w:tmpl w:val="D1A8CEBE"/>
    <w:lvl w:ilvl="0" w:tplc="08090019">
      <w:start w:val="1"/>
      <w:numFmt w:val="lowerLetter"/>
      <w:lvlText w:val="%1."/>
      <w:lvlJc w:val="left"/>
      <w:pPr>
        <w:ind w:left="50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5F4EAE10"/>
    <w:lvl w:ilvl="0">
      <w:start w:val="1"/>
      <w:numFmt w:val="decimal"/>
      <w:lvlText w:val="%1"/>
      <w:lvlJc w:val="left"/>
      <w:pPr>
        <w:ind w:left="432" w:hanging="432"/>
      </w:pPr>
      <w:rPr>
        <w:sz w:val="28"/>
        <w:szCs w:val="28"/>
      </w:rPr>
    </w:lvl>
    <w:lvl w:ilvl="1">
      <w:start w:val="1"/>
      <w:numFmt w:val="decimal"/>
      <w:lvlText w:val="%1.%2"/>
      <w:lvlJc w:val="left"/>
      <w:pPr>
        <w:ind w:left="576" w:hanging="576"/>
      </w:pPr>
      <w:rPr>
        <w:rFonts w:ascii="Arial"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B50A6"/>
    <w:multiLevelType w:val="hybridMultilevel"/>
    <w:tmpl w:val="6CE8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A06D4"/>
    <w:multiLevelType w:val="hybridMultilevel"/>
    <w:tmpl w:val="2828D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91FFB"/>
    <w:multiLevelType w:val="hybridMultilevel"/>
    <w:tmpl w:val="D1A8CEBE"/>
    <w:lvl w:ilvl="0" w:tplc="08090019">
      <w:start w:val="1"/>
      <w:numFmt w:val="lowerLetter"/>
      <w:lvlText w:val="%1."/>
      <w:lvlJc w:val="left"/>
      <w:pPr>
        <w:ind w:left="50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71E90"/>
    <w:multiLevelType w:val="hybridMultilevel"/>
    <w:tmpl w:val="D1A8CEBE"/>
    <w:lvl w:ilvl="0" w:tplc="08090019">
      <w:start w:val="1"/>
      <w:numFmt w:val="lowerLetter"/>
      <w:lvlText w:val="%1."/>
      <w:lvlJc w:val="left"/>
      <w:pPr>
        <w:ind w:left="50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67464A"/>
    <w:multiLevelType w:val="hybridMultilevel"/>
    <w:tmpl w:val="D1A8CEBE"/>
    <w:lvl w:ilvl="0" w:tplc="08090019">
      <w:start w:val="1"/>
      <w:numFmt w:val="lowerLetter"/>
      <w:lvlText w:val="%1."/>
      <w:lvlJc w:val="left"/>
      <w:pPr>
        <w:ind w:left="50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02CBA"/>
    <w:multiLevelType w:val="hybridMultilevel"/>
    <w:tmpl w:val="3454D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9E5320"/>
    <w:multiLevelType w:val="hybridMultilevel"/>
    <w:tmpl w:val="D1A8CEBE"/>
    <w:lvl w:ilvl="0" w:tplc="08090019">
      <w:start w:val="1"/>
      <w:numFmt w:val="lowerLetter"/>
      <w:lvlText w:val="%1."/>
      <w:lvlJc w:val="left"/>
      <w:pPr>
        <w:ind w:left="50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6E33D1"/>
    <w:multiLevelType w:val="hybridMultilevel"/>
    <w:tmpl w:val="44A2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9"/>
  </w:num>
  <w:num w:numId="4">
    <w:abstractNumId w:val="6"/>
  </w:num>
  <w:num w:numId="5">
    <w:abstractNumId w:val="8"/>
  </w:num>
  <w:num w:numId="6">
    <w:abstractNumId w:val="12"/>
  </w:num>
  <w:num w:numId="7">
    <w:abstractNumId w:val="0"/>
  </w:num>
  <w:num w:numId="8">
    <w:abstractNumId w:val="2"/>
  </w:num>
  <w:num w:numId="9">
    <w:abstractNumId w:val="13"/>
  </w:num>
  <w:num w:numId="10">
    <w:abstractNumId w:val="10"/>
  </w:num>
  <w:num w:numId="11">
    <w:abstractNumId w:val="11"/>
  </w:num>
  <w:num w:numId="12">
    <w:abstractNumId w:val="4"/>
  </w:num>
  <w:num w:numId="13">
    <w:abstractNumId w:val="1"/>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B1A"/>
    <w:rsid w:val="00057A2B"/>
    <w:rsid w:val="001E6185"/>
    <w:rsid w:val="00523BA7"/>
    <w:rsid w:val="00552A80"/>
    <w:rsid w:val="00683153"/>
    <w:rsid w:val="006F78DD"/>
    <w:rsid w:val="0086331F"/>
    <w:rsid w:val="008B7F2E"/>
    <w:rsid w:val="00C14680"/>
    <w:rsid w:val="00C47BB3"/>
    <w:rsid w:val="00E50B1A"/>
    <w:rsid w:val="00EF1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078A4C"/>
  <w15:chartTrackingRefBased/>
  <w15:docId w15:val="{53D08D7F-2111-4735-9F5A-80D3B892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B1A"/>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6F78DD"/>
    <w:pPr>
      <w:spacing w:before="240" w:after="60"/>
      <w:outlineLvl w:val="6"/>
    </w:pPr>
  </w:style>
  <w:style w:type="paragraph" w:styleId="Heading8">
    <w:name w:val="heading 8"/>
    <w:basedOn w:val="Normal"/>
    <w:next w:val="Normal"/>
    <w:link w:val="Heading8Char"/>
    <w:uiPriority w:val="9"/>
    <w:unhideWhenUsed/>
    <w:qFormat/>
    <w:rsid w:val="006F78DD"/>
    <w:pPr>
      <w:spacing w:before="240" w:after="60"/>
      <w:outlineLvl w:val="7"/>
    </w:pPr>
    <w:rPr>
      <w:i/>
      <w:iCs/>
    </w:rPr>
  </w:style>
  <w:style w:type="paragraph" w:styleId="Heading9">
    <w:name w:val="heading 9"/>
    <w:basedOn w:val="Normal"/>
    <w:next w:val="Normal"/>
    <w:link w:val="Heading9Char"/>
    <w:uiPriority w:val="9"/>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styleId="Hyperlink">
    <w:name w:val="Hyperlink"/>
    <w:basedOn w:val="DefaultParagraphFont"/>
    <w:uiPriority w:val="99"/>
    <w:unhideWhenUsed/>
    <w:rsid w:val="00E50B1A"/>
    <w:rPr>
      <w:color w:val="8E58B6" w:themeColor="hyperlink"/>
      <w:u w:val="single"/>
    </w:rPr>
  </w:style>
  <w:style w:type="table" w:styleId="TableGrid">
    <w:name w:val="Table Grid"/>
    <w:basedOn w:val="TableNormal"/>
    <w:uiPriority w:val="39"/>
    <w:rsid w:val="00E50B1A"/>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0B1A"/>
    <w:pPr>
      <w:tabs>
        <w:tab w:val="center" w:pos="4513"/>
        <w:tab w:val="right" w:pos="9026"/>
      </w:tabs>
    </w:pPr>
  </w:style>
  <w:style w:type="character" w:customStyle="1" w:styleId="HeaderChar">
    <w:name w:val="Header Char"/>
    <w:basedOn w:val="DefaultParagraphFont"/>
    <w:link w:val="Header"/>
    <w:uiPriority w:val="99"/>
    <w:rsid w:val="00E50B1A"/>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E50B1A"/>
    <w:pPr>
      <w:tabs>
        <w:tab w:val="center" w:pos="4513"/>
        <w:tab w:val="right" w:pos="9026"/>
      </w:tabs>
    </w:pPr>
  </w:style>
  <w:style w:type="character" w:customStyle="1" w:styleId="FooterChar">
    <w:name w:val="Footer Char"/>
    <w:basedOn w:val="DefaultParagraphFont"/>
    <w:link w:val="Footer"/>
    <w:uiPriority w:val="99"/>
    <w:rsid w:val="00E50B1A"/>
    <w:rPr>
      <w:rFonts w:ascii="Times New Roman" w:eastAsia="Times New Roman" w:hAnsi="Times New Roman"/>
      <w:sz w:val="24"/>
      <w:szCs w:val="24"/>
      <w:lang w:eastAsia="en-GB"/>
    </w:rPr>
  </w:style>
  <w:style w:type="paragraph" w:styleId="ListBullet">
    <w:name w:val="List Bullet"/>
    <w:basedOn w:val="Normal"/>
    <w:uiPriority w:val="99"/>
    <w:unhideWhenUsed/>
    <w:qFormat/>
    <w:rsid w:val="00057A2B"/>
    <w:pPr>
      <w:numPr>
        <w:numId w:val="8"/>
      </w:numPr>
      <w:contextualSpacing/>
    </w:pPr>
    <w:rPr>
      <w:rFonts w:ascii="Arial" w:eastAsia="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90/43/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se.gov.uk/legislation/hswa.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egislation.gov.uk/uksi/1999/1877/contents/made" TargetMode="External"/><Relationship Id="rId4" Type="http://schemas.openxmlformats.org/officeDocument/2006/relationships/webSettings" Target="webSettings.xml"/><Relationship Id="rId9" Type="http://schemas.openxmlformats.org/officeDocument/2006/relationships/hyperlink" Target="https://www.legislation.gov.uk/ukpga/1995/25/cont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2272</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Tamsin (Park Surgery)</dc:creator>
  <cp:keywords/>
  <dc:description/>
  <cp:lastModifiedBy>Barnard Tamsin (Park Surgery)</cp:lastModifiedBy>
  <cp:revision>4</cp:revision>
  <cp:lastPrinted>2025-10-30T16:04:00Z</cp:lastPrinted>
  <dcterms:created xsi:type="dcterms:W3CDTF">2026-01-13T10:34:00Z</dcterms:created>
  <dcterms:modified xsi:type="dcterms:W3CDTF">2026-01-13T12:42:00Z</dcterms:modified>
</cp:coreProperties>
</file>