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tblPr>
      <w:tblGrid>
        <w:gridCol w:w="2802"/>
        <w:gridCol w:w="7371"/>
      </w:tblGrid>
      <w:tr w14:paraId="63F7EFC1" w14:textId="77777777" w:rsidTr="17778DCB">
        <w:tblPrEx>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tblPrEx>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rsidR="00267D6E" w:rsidRPr="00B27235" w:rsidP="00A302D7" w14:paraId="1355F72B" w14:textId="77777777">
            <w:pPr>
              <w:pStyle w:val="Heading1"/>
            </w:pPr>
          </w:p>
        </w:tc>
      </w:tr>
      <w:tr w14:paraId="03009E78" w14:textId="77777777" w:rsidTr="17778DCB">
        <w:tblPrEx>
          <w:tblW w:w="10173" w:type="dxa"/>
          <w:tblCellMar>
            <w:top w:w="57" w:type="dxa"/>
            <w:left w:w="0" w:type="dxa"/>
            <w:bottom w:w="113" w:type="dxa"/>
            <w:right w:w="0" w:type="dxa"/>
          </w:tblCellMar>
          <w:tblLook w:val="01E0"/>
        </w:tblPrEx>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rsidR="00267D6E" w:rsidRPr="006C13BF" w:rsidP="006C13BF" w14:paraId="39B5B5BA" w14:textId="77777777">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rsidR="00267D6E" w:rsidRPr="00DD09C8" w:rsidP="006C13BF" w14:paraId="0B0968A8" w14:textId="5A74D259">
            <w:pPr>
              <w:spacing w:before="160"/>
              <w:rPr>
                <w:rFonts w:ascii="Arial" w:hAnsi="Arial" w:cs="Arial"/>
              </w:rPr>
            </w:pPr>
            <w:r w:rsidRPr="00DD09C8">
              <w:rPr>
                <w:rFonts w:ascii="Arial" w:hAnsi="Arial" w:cs="Arial"/>
              </w:rPr>
              <w:t xml:space="preserve">Trainer </w:t>
            </w:r>
          </w:p>
        </w:tc>
      </w:tr>
      <w:tr w14:paraId="2A0A31F9" w14:textId="77777777" w:rsidTr="17778DCB">
        <w:tblPrEx>
          <w:tblW w:w="10173" w:type="dxa"/>
          <w:tblCellMar>
            <w:top w:w="57" w:type="dxa"/>
            <w:left w:w="0" w:type="dxa"/>
            <w:bottom w:w="113" w:type="dxa"/>
            <w:right w:w="0" w:type="dxa"/>
          </w:tblCellMar>
          <w:tblLook w:val="01E0"/>
        </w:tblPrEx>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rsidR="00267D6E" w:rsidRPr="006C13BF" w:rsidP="006C13BF" w14:paraId="49CC263A" w14:textId="77777777">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rsidR="00267D6E" w:rsidRPr="00DD09C8" w:rsidP="006C13BF" w14:paraId="37E36799" w14:textId="4664C0EB">
            <w:pPr>
              <w:spacing w:before="160"/>
              <w:rPr>
                <w:rFonts w:ascii="Arial" w:hAnsi="Arial" w:cs="Arial"/>
              </w:rPr>
            </w:pPr>
            <w:r w:rsidRPr="17778DCB">
              <w:rPr>
                <w:rFonts w:ascii="Arial" w:hAnsi="Arial" w:cs="Arial"/>
              </w:rPr>
              <w:t>Senior trainer</w:t>
            </w:r>
            <w:r w:rsidRPr="17778DCB" w:rsidR="00E034B7">
              <w:rPr>
                <w:rFonts w:ascii="Arial" w:hAnsi="Arial" w:cs="Arial"/>
              </w:rPr>
              <w:t xml:space="preserve"> </w:t>
            </w:r>
          </w:p>
        </w:tc>
      </w:tr>
      <w:tr w14:paraId="2AFEB67F" w14:textId="77777777" w:rsidTr="17778DCB">
        <w:tblPrEx>
          <w:tblW w:w="10173" w:type="dxa"/>
          <w:tblCellMar>
            <w:top w:w="57" w:type="dxa"/>
            <w:left w:w="0" w:type="dxa"/>
            <w:bottom w:w="113" w:type="dxa"/>
            <w:right w:w="0" w:type="dxa"/>
          </w:tblCellMar>
          <w:tblLook w:val="01E0"/>
        </w:tblPrEx>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rsidR="00267D6E" w:rsidRPr="006C13BF" w:rsidP="006C13BF" w14:paraId="642BEBAE" w14:textId="77777777">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rsidR="00385B4F" w:rsidRPr="00DD09C8" w:rsidP="006C13BF" w14:paraId="03FD6455" w14:textId="74D05CA5">
            <w:pPr>
              <w:spacing w:before="160"/>
              <w:rPr>
                <w:rFonts w:ascii="Arial" w:hAnsi="Arial" w:cs="Arial"/>
              </w:rPr>
            </w:pPr>
            <w:r>
              <w:rPr>
                <w:rFonts w:ascii="Arial" w:hAnsi="Arial" w:cs="Arial"/>
              </w:rPr>
              <w:t xml:space="preserve">N/A </w:t>
            </w:r>
            <w:r w:rsidRPr="00DD09C8">
              <w:rPr>
                <w:rFonts w:ascii="Arial" w:hAnsi="Arial" w:cs="Arial"/>
              </w:rPr>
              <w:t xml:space="preserve"> </w:t>
            </w:r>
          </w:p>
        </w:tc>
      </w:tr>
      <w:tr w14:paraId="44D6618D" w14:textId="77777777" w:rsidTr="17778DCB">
        <w:tblPrEx>
          <w:tblW w:w="10173" w:type="dxa"/>
          <w:tblCellMar>
            <w:top w:w="57" w:type="dxa"/>
            <w:left w:w="0" w:type="dxa"/>
            <w:bottom w:w="113" w:type="dxa"/>
            <w:right w:w="0" w:type="dxa"/>
          </w:tblCellMar>
          <w:tblLook w:val="01E0"/>
        </w:tblPrEx>
        <w:trPr>
          <w:trHeight w:hRule="exact" w:val="170"/>
        </w:trPr>
        <w:tc>
          <w:tcPr>
            <w:tcW w:w="10173" w:type="dxa"/>
            <w:gridSpan w:val="2"/>
            <w:tcBorders>
              <w:top w:val="nil"/>
              <w:left w:val="nil"/>
              <w:bottom w:val="nil"/>
              <w:right w:val="nil"/>
            </w:tcBorders>
            <w:shd w:val="clear" w:color="auto" w:fill="auto"/>
          </w:tcPr>
          <w:p w:rsidR="00267D6E" w:rsidRPr="00B27235" w:rsidP="003B120C" w14:paraId="08ABE0A9" w14:textId="77777777">
            <w:pPr>
              <w:pStyle w:val="Heading1"/>
              <w:rPr>
                <w:color w:val="3C3C3B" w:themeColor="text1"/>
              </w:rPr>
            </w:pPr>
          </w:p>
        </w:tc>
      </w:tr>
    </w:tbl>
    <w:p w:rsidR="00887483" w:rsidRPr="00DD09C8" w:rsidP="00A302D7" w14:paraId="6F6933DD" w14:textId="77777777">
      <w:pPr>
        <w:pStyle w:val="Heading2"/>
        <w:rPr>
          <w:rFonts w:ascii="Arial" w:hAnsi="Arial" w:cs="Arial"/>
        </w:rPr>
      </w:pPr>
      <w:r w:rsidRPr="00DD09C8">
        <w:rPr>
          <w:rFonts w:ascii="Arial" w:hAnsi="Arial" w:cs="Arial"/>
        </w:rPr>
        <w:t>Job purpose</w:t>
      </w:r>
    </w:p>
    <w:p w:rsidR="00D7178E" w:rsidP="00D7178E" w14:paraId="4A0E3D6D" w14:textId="77777777">
      <w:pPr>
        <w:rPr>
          <w:rFonts w:ascii="Arial" w:hAnsi="Arial" w:cs="Arial"/>
          <w:bCs/>
          <w:color w:val="808080" w:themeColor="background1" w:themeShade="80"/>
        </w:rPr>
      </w:pPr>
      <w:bookmarkStart w:id="0" w:name="_Hlk109395323"/>
      <w:r w:rsidRPr="00DD09C8">
        <w:rPr>
          <w:rFonts w:ascii="Arial" w:hAnsi="Arial" w:cs="Arial"/>
          <w:bCs/>
          <w:color w:val="808080" w:themeColor="background1" w:themeShade="80"/>
        </w:rPr>
        <w:t xml:space="preserve">The Learning Enterprise (TLE) is the </w:t>
      </w:r>
      <w:r>
        <w:rPr>
          <w:rFonts w:ascii="Arial" w:hAnsi="Arial" w:cs="Arial"/>
          <w:bCs/>
          <w:color w:val="808080" w:themeColor="background1" w:themeShade="80"/>
        </w:rPr>
        <w:t xml:space="preserve">learning and development department of HCRG Care Group and is an Independent Training Provider delivering a range of learning interventions to a national external client base.  </w:t>
      </w:r>
    </w:p>
    <w:p w:rsidR="00394265" w:rsidRPr="00D7178E" w:rsidP="00394265" w14:paraId="31F796BA" w14:textId="69922742">
      <w:pPr>
        <w:rPr>
          <w:rFonts w:ascii="Arial" w:hAnsi="Arial" w:cs="Arial"/>
          <w:bCs/>
          <w:color w:val="808080" w:themeColor="background1" w:themeShade="80"/>
        </w:rPr>
      </w:pPr>
      <w:r w:rsidRPr="00DD09C8">
        <w:rPr>
          <w:rFonts w:ascii="Arial" w:hAnsi="Arial" w:cs="Arial"/>
          <w:bCs/>
          <w:color w:val="808080" w:themeColor="background1" w:themeShade="80"/>
        </w:rPr>
        <w:t>The post requires a</w:t>
      </w:r>
      <w:r w:rsidR="00D7178E">
        <w:rPr>
          <w:rFonts w:ascii="Arial" w:hAnsi="Arial" w:cs="Arial"/>
          <w:bCs/>
          <w:color w:val="808080" w:themeColor="background1" w:themeShade="80"/>
        </w:rPr>
        <w:t xml:space="preserve"> training </w:t>
      </w:r>
      <w:r w:rsidR="00D74670">
        <w:rPr>
          <w:rFonts w:ascii="Arial" w:hAnsi="Arial" w:cs="Arial"/>
          <w:bCs/>
          <w:color w:val="808080" w:themeColor="background1" w:themeShade="80"/>
        </w:rPr>
        <w:t>practitioner</w:t>
      </w:r>
      <w:r w:rsidRPr="00DD09C8">
        <w:rPr>
          <w:rFonts w:ascii="Arial" w:hAnsi="Arial" w:cs="Arial"/>
          <w:bCs/>
          <w:color w:val="808080" w:themeColor="background1" w:themeShade="80"/>
        </w:rPr>
        <w:t xml:space="preserve"> who has a passion for delivering work-based training </w:t>
      </w:r>
      <w:r w:rsidR="00EA286B">
        <w:rPr>
          <w:rFonts w:ascii="Arial" w:hAnsi="Arial" w:cs="Arial"/>
          <w:bCs/>
          <w:color w:val="808080" w:themeColor="background1" w:themeShade="80"/>
        </w:rPr>
        <w:t>internally for the organisation and for our external customers</w:t>
      </w:r>
      <w:r w:rsidR="00D7178E">
        <w:rPr>
          <w:rFonts w:ascii="Arial" w:hAnsi="Arial" w:cs="Arial"/>
          <w:bCs/>
          <w:color w:val="808080" w:themeColor="background1" w:themeShade="80"/>
        </w:rPr>
        <w:t xml:space="preserve"> covering a range of health and care subject specialisms. </w:t>
      </w:r>
      <w:r w:rsidR="00EA286B">
        <w:rPr>
          <w:rFonts w:ascii="Arial" w:hAnsi="Arial" w:cs="Arial"/>
          <w:bCs/>
          <w:color w:val="808080" w:themeColor="background1" w:themeShade="80"/>
        </w:rPr>
        <w:t xml:space="preserve"> </w:t>
      </w:r>
      <w:bookmarkEnd w:id="0"/>
    </w:p>
    <w:p w:rsidR="00724F54" w:rsidP="00A302D7" w14:paraId="025E37B7" w14:textId="729AD0F1">
      <w:pPr>
        <w:pStyle w:val="Subheader"/>
      </w:pPr>
      <w:r>
        <w:t>Base</w:t>
      </w:r>
    </w:p>
    <w:p w:rsidR="00A302D7" w:rsidP="00D7178E" w14:paraId="436519FE" w14:textId="2E590E07">
      <w:pPr>
        <w:pStyle w:val="Subheader"/>
        <w:rPr>
          <w:rFonts w:ascii="Arial" w:hAnsi="Arial" w:cs="Arial"/>
          <w:b w:val="0"/>
          <w:bCs/>
          <w:color w:val="808080" w:themeColor="background1" w:themeShade="80"/>
        </w:rPr>
      </w:pPr>
      <w:r w:rsidRPr="00DD09C8">
        <w:rPr>
          <w:rFonts w:ascii="Arial" w:hAnsi="Arial" w:cs="Arial"/>
          <w:b w:val="0"/>
          <w:bCs/>
          <w:color w:val="808080" w:themeColor="background1" w:themeShade="80"/>
        </w:rPr>
        <w:t>Office Base:</w:t>
      </w:r>
      <w:r>
        <w:rPr>
          <w:rFonts w:ascii="Arial" w:hAnsi="Arial" w:cs="Arial"/>
          <w:b w:val="0"/>
          <w:bCs/>
          <w:color w:val="808080" w:themeColor="background1" w:themeShade="80"/>
        </w:rPr>
        <w:t xml:space="preserve"> Regional Office, hybrid working with regular national and regional travel as required.  </w:t>
      </w:r>
    </w:p>
    <w:p w:rsidR="00D7178E" w:rsidP="00D7178E" w14:paraId="570B4144" w14:textId="77777777">
      <w:pPr>
        <w:pStyle w:val="Subheader"/>
        <w:rPr>
          <w:rFonts w:ascii="Arial" w:hAnsi="Arial" w:cs="Arial"/>
          <w:b w:val="0"/>
          <w:bCs/>
          <w:color w:val="808080" w:themeColor="background1" w:themeShade="80"/>
        </w:rPr>
      </w:pPr>
    </w:p>
    <w:p w:rsidR="00D7178E" w:rsidP="00D7178E" w14:paraId="7170C56D" w14:textId="1026295F">
      <w:pPr>
        <w:pStyle w:val="Heading2"/>
        <w:spacing w:before="0" w:after="0" w:line="240" w:lineRule="auto"/>
        <w:jc w:val="both"/>
      </w:pPr>
      <w:r>
        <w:t>Key responsibilities</w:t>
      </w:r>
    </w:p>
    <w:p w:rsidR="00D7178E" w:rsidP="00D7178E" w14:paraId="6773DFC4" w14:textId="77777777"/>
    <w:p w:rsidR="00D7178E" w:rsidRPr="00F237BE" w:rsidP="35F48A13" w14:paraId="690FB2E9" w14:textId="6E01C89A">
      <w:pPr>
        <w:pStyle w:val="Bulletpoints"/>
        <w:rPr>
          <w:rFonts w:ascii="Arial" w:hAnsi="Arial"/>
          <w:color w:val="808080" w:themeColor="background1" w:themeShade="80"/>
        </w:rPr>
      </w:pPr>
      <w:r w:rsidRPr="35F48A13">
        <w:rPr>
          <w:rFonts w:ascii="Arial" w:hAnsi="Arial"/>
          <w:color w:val="808080" w:themeColor="background1" w:themeShade="80"/>
        </w:rPr>
        <w:t xml:space="preserve">Support on the internal quality assurance of </w:t>
      </w:r>
      <w:r w:rsidRPr="35F48A13" w:rsidR="440D44A3">
        <w:rPr>
          <w:rFonts w:ascii="Arial" w:hAnsi="Arial"/>
          <w:color w:val="808080" w:themeColor="background1" w:themeShade="80"/>
        </w:rPr>
        <w:t xml:space="preserve">all </w:t>
      </w:r>
      <w:r w:rsidRPr="35F48A13">
        <w:rPr>
          <w:rFonts w:ascii="Arial" w:hAnsi="Arial"/>
          <w:color w:val="808080" w:themeColor="background1" w:themeShade="80"/>
        </w:rPr>
        <w:t>clinical and Quality and Safety learning interventions</w:t>
      </w:r>
      <w:r w:rsidRPr="35F48A13" w:rsidR="228F048D">
        <w:rPr>
          <w:rFonts w:ascii="Arial" w:hAnsi="Arial"/>
          <w:color w:val="808080" w:themeColor="background1" w:themeShade="80"/>
        </w:rPr>
        <w:t>,</w:t>
      </w:r>
      <w:r w:rsidRPr="35F48A13">
        <w:rPr>
          <w:rFonts w:ascii="Arial" w:hAnsi="Arial"/>
          <w:color w:val="808080" w:themeColor="background1" w:themeShade="80"/>
        </w:rPr>
        <w:t xml:space="preserve"> ensuring working in line with the TLE Quality Assurace process</w:t>
      </w:r>
      <w:r w:rsidRPr="35F48A13" w:rsidR="41BEC6B5">
        <w:rPr>
          <w:rFonts w:ascii="Arial" w:hAnsi="Arial"/>
          <w:color w:val="808080" w:themeColor="background1" w:themeShade="80"/>
        </w:rPr>
        <w:t>.</w:t>
      </w:r>
      <w:r w:rsidRPr="35F48A13">
        <w:rPr>
          <w:rFonts w:ascii="Arial" w:hAnsi="Arial"/>
          <w:color w:val="808080" w:themeColor="background1" w:themeShade="80"/>
        </w:rPr>
        <w:t xml:space="preserve"> </w:t>
      </w:r>
    </w:p>
    <w:p w:rsidR="00D7178E" w:rsidRPr="00F237BE" w:rsidP="2631C211" w14:paraId="1A4F8484" w14:textId="103DFBBE">
      <w:pPr>
        <w:pStyle w:val="Bulletpoints"/>
        <w:rPr>
          <w:rFonts w:ascii="Arial" w:hAnsi="Arial"/>
          <w:color w:val="808080" w:themeColor="background1" w:themeShade="80"/>
        </w:rPr>
      </w:pPr>
      <w:r w:rsidRPr="35F48A13">
        <w:rPr>
          <w:rFonts w:ascii="Arial" w:hAnsi="Arial"/>
          <w:color w:val="808080" w:themeColor="background1" w:themeShade="80"/>
        </w:rPr>
        <w:t>Su</w:t>
      </w:r>
      <w:r w:rsidRPr="35F48A13" w:rsidR="0CBE7DA6">
        <w:rPr>
          <w:rFonts w:ascii="Arial" w:hAnsi="Arial"/>
          <w:color w:val="808080" w:themeColor="background1" w:themeShade="80"/>
        </w:rPr>
        <w:t>p</w:t>
      </w:r>
      <w:r w:rsidRPr="35F48A13">
        <w:rPr>
          <w:rFonts w:ascii="Arial" w:hAnsi="Arial"/>
          <w:color w:val="808080" w:themeColor="background1" w:themeShade="80"/>
        </w:rPr>
        <w:t>port the maintenance of the clinical and Quality and Safety training course catalogue ensuring all course informa</w:t>
      </w:r>
      <w:r w:rsidRPr="35F48A13" w:rsidR="00B757C1">
        <w:rPr>
          <w:rFonts w:ascii="Arial" w:hAnsi="Arial"/>
          <w:color w:val="808080" w:themeColor="background1" w:themeShade="80"/>
        </w:rPr>
        <w:t>t</w:t>
      </w:r>
      <w:r w:rsidRPr="35F48A13">
        <w:rPr>
          <w:rFonts w:ascii="Arial" w:hAnsi="Arial"/>
          <w:color w:val="808080" w:themeColor="background1" w:themeShade="80"/>
        </w:rPr>
        <w:t>ion is up to date at all times</w:t>
      </w:r>
    </w:p>
    <w:p w:rsidR="00D7178E" w:rsidRPr="00F237BE" w:rsidP="2631C211" w14:paraId="779B76B2" w14:textId="52F98F15">
      <w:pPr>
        <w:pStyle w:val="Bulletpoints"/>
        <w:rPr>
          <w:rFonts w:ascii="Arial" w:hAnsi="Arial"/>
          <w:color w:val="808080" w:themeColor="background1" w:themeShade="80"/>
        </w:rPr>
      </w:pPr>
      <w:r w:rsidRPr="2631C211">
        <w:rPr>
          <w:rFonts w:ascii="Arial" w:hAnsi="Arial"/>
          <w:color w:val="808080" w:themeColor="background1" w:themeShade="80"/>
        </w:rPr>
        <w:t xml:space="preserve">Involvement in relevant clinical and Quality and Safety training projects and programmes of work </w:t>
      </w:r>
    </w:p>
    <w:p w:rsidR="00D7178E" w:rsidP="2631C211" w14:paraId="5ADB9C49" w14:textId="60933B07">
      <w:pPr>
        <w:pStyle w:val="Bulletpoints"/>
        <w:rPr>
          <w:rFonts w:ascii="Arial" w:hAnsi="Arial"/>
          <w:color w:val="808080" w:themeColor="background1" w:themeShade="80"/>
        </w:rPr>
      </w:pPr>
      <w:r w:rsidRPr="2631C211">
        <w:rPr>
          <w:rFonts w:ascii="Arial" w:hAnsi="Arial"/>
          <w:color w:val="808080" w:themeColor="background1" w:themeShade="80"/>
        </w:rPr>
        <w:t>Support the education, development and sup</w:t>
      </w:r>
      <w:r w:rsidRPr="2631C211" w:rsidR="046E7910">
        <w:rPr>
          <w:rFonts w:ascii="Arial" w:hAnsi="Arial"/>
          <w:color w:val="808080" w:themeColor="background1" w:themeShade="80"/>
        </w:rPr>
        <w:t>p</w:t>
      </w:r>
      <w:r w:rsidRPr="2631C211">
        <w:rPr>
          <w:rFonts w:ascii="Arial" w:hAnsi="Arial"/>
          <w:color w:val="808080" w:themeColor="background1" w:themeShade="80"/>
        </w:rPr>
        <w:t>ort to SME’s delivering learning interventions in the organisation.</w:t>
      </w:r>
    </w:p>
    <w:p w:rsidR="00D7178E" w:rsidRPr="00F530A7" w:rsidP="00D7178E" w14:paraId="5AE68FF7" w14:textId="77777777">
      <w:pPr>
        <w:pStyle w:val="Bulletpoints"/>
        <w:rPr>
          <w:rFonts w:ascii="Arial" w:hAnsi="Arial"/>
          <w:color w:val="808080" w:themeColor="background1" w:themeShade="80"/>
          <w:szCs w:val="24"/>
        </w:rPr>
      </w:pPr>
      <w:r w:rsidRPr="00F530A7">
        <w:rPr>
          <w:rFonts w:ascii="Arial" w:hAnsi="Arial"/>
          <w:color w:val="808080" w:themeColor="background1" w:themeShade="80"/>
          <w:szCs w:val="24"/>
        </w:rPr>
        <w:t xml:space="preserve">Identificaiton and implementation of continuous improvements in learning provision.  </w:t>
      </w:r>
    </w:p>
    <w:p w:rsidR="00D7178E" w:rsidRPr="00D7178E" w:rsidP="00D7178E" w14:paraId="2F6A0BE1" w14:textId="76F22A11">
      <w:pPr>
        <w:pStyle w:val="Bulletpoints"/>
        <w:rPr>
          <w:rFonts w:ascii="Arial" w:hAnsi="Arial"/>
          <w:color w:val="808080" w:themeColor="background1" w:themeShade="80"/>
        </w:rPr>
      </w:pPr>
      <w:r w:rsidRPr="00D7178E">
        <w:rPr>
          <w:rFonts w:ascii="Arial" w:hAnsi="Arial"/>
          <w:color w:val="808080" w:themeColor="background1" w:themeShade="80"/>
        </w:rPr>
        <w:t>Management of own workload, possessing excellent planning, prioritisation, organisational and time management skills and the ability to plan any travel effectively.</w:t>
      </w:r>
    </w:p>
    <w:p w:rsidR="00D7178E" w:rsidRPr="00F237BE" w:rsidP="00D7178E" w14:paraId="12567B27" w14:textId="7FBFAA38">
      <w:pPr>
        <w:pStyle w:val="Bulletpoints"/>
        <w:rPr>
          <w:rFonts w:ascii="Arial" w:hAnsi="Arial"/>
          <w:color w:val="808080" w:themeColor="background1" w:themeShade="80"/>
          <w:shd w:val="clear" w:color="auto" w:fill="auto"/>
        </w:rPr>
      </w:pPr>
      <w:r w:rsidRPr="00D7178E">
        <w:rPr>
          <w:rFonts w:ascii="Arial" w:hAnsi="Arial"/>
          <w:color w:val="808080" w:themeColor="background1" w:themeShade="80"/>
        </w:rPr>
        <w:t>Support training needs analysis as required to identify demand for</w:t>
      </w:r>
      <w:r>
        <w:rPr>
          <w:rFonts w:ascii="Arial" w:hAnsi="Arial"/>
          <w:color w:val="808080" w:themeColor="background1" w:themeShade="80"/>
        </w:rPr>
        <w:t xml:space="preserve"> learning interventions prior to development.</w:t>
      </w:r>
    </w:p>
    <w:p w:rsidR="00D7178E" w:rsidRPr="006C2707" w:rsidP="00D7178E" w14:paraId="1ABF346D" w14:textId="7EA99F07">
      <w:pPr>
        <w:pStyle w:val="Bulletpoints"/>
        <w:rPr>
          <w:rFonts w:ascii="Arial" w:hAnsi="Arial"/>
          <w:color w:val="808080" w:themeColor="background1" w:themeShade="80"/>
          <w:shd w:val="clear" w:color="auto" w:fill="auto"/>
        </w:rPr>
      </w:pPr>
      <w:r w:rsidRPr="17778DCB">
        <w:rPr>
          <w:rFonts w:ascii="Arial" w:hAnsi="Arial"/>
          <w:color w:val="808080" w:themeColor="background1" w:themeShade="80"/>
        </w:rPr>
        <w:t>Iden</w:t>
      </w:r>
      <w:r w:rsidRPr="17778DCB" w:rsidR="37A380DE">
        <w:rPr>
          <w:rFonts w:ascii="Arial" w:hAnsi="Arial"/>
          <w:color w:val="808080" w:themeColor="background1" w:themeShade="80"/>
        </w:rPr>
        <w:t>t</w:t>
      </w:r>
      <w:r w:rsidRPr="17778DCB">
        <w:rPr>
          <w:rFonts w:ascii="Arial" w:hAnsi="Arial"/>
          <w:color w:val="808080" w:themeColor="background1" w:themeShade="80"/>
        </w:rPr>
        <w:t xml:space="preserve">ify and develop effective learning outcomes / objectives </w:t>
      </w:r>
      <w:r w:rsidRPr="17778DCB" w:rsidR="00B757C1">
        <w:rPr>
          <w:rFonts w:ascii="Arial" w:hAnsi="Arial"/>
          <w:color w:val="808080" w:themeColor="background1" w:themeShade="80"/>
        </w:rPr>
        <w:t xml:space="preserve">and curriculum specific </w:t>
      </w:r>
      <w:r w:rsidRPr="17778DCB">
        <w:rPr>
          <w:rFonts w:ascii="Arial" w:hAnsi="Arial"/>
          <w:color w:val="808080" w:themeColor="background1" w:themeShade="80"/>
        </w:rPr>
        <w:t>for required development needs.</w:t>
      </w:r>
      <w:r w:rsidRPr="17778DCB" w:rsidR="00B757C1">
        <w:rPr>
          <w:rFonts w:ascii="Arial" w:hAnsi="Arial"/>
          <w:color w:val="808080" w:themeColor="background1" w:themeShade="80"/>
        </w:rPr>
        <w:t xml:space="preserve"> </w:t>
      </w:r>
    </w:p>
    <w:p w:rsidR="00F375B1" w:rsidRPr="00B757C1" w:rsidP="00B757C1" w14:paraId="31BE691E" w14:textId="23C4BD5E">
      <w:pPr>
        <w:pStyle w:val="Bulletpoints"/>
        <w:rPr>
          <w:rFonts w:ascii="Arial" w:hAnsi="Arial"/>
          <w:color w:val="808080" w:themeColor="background1" w:themeShade="80"/>
        </w:rPr>
      </w:pPr>
      <w:r w:rsidRPr="17778DCB">
        <w:rPr>
          <w:rFonts w:ascii="Arial" w:hAnsi="Arial"/>
          <w:color w:val="808080" w:themeColor="background1" w:themeShade="80"/>
        </w:rPr>
        <w:t>Sup</w:t>
      </w:r>
      <w:r w:rsidRPr="17778DCB" w:rsidR="66827EA2">
        <w:rPr>
          <w:rFonts w:ascii="Arial" w:hAnsi="Arial"/>
          <w:color w:val="808080" w:themeColor="background1" w:themeShade="80"/>
        </w:rPr>
        <w:t>p</w:t>
      </w:r>
      <w:r w:rsidRPr="17778DCB">
        <w:rPr>
          <w:rFonts w:ascii="Arial" w:hAnsi="Arial"/>
          <w:color w:val="808080" w:themeColor="background1" w:themeShade="80"/>
        </w:rPr>
        <w:t>ort the development of a modern, blended learning approach to training to provide flexibility and support</w:t>
      </w:r>
      <w:r w:rsidRPr="17778DCB" w:rsidR="2723F8E9">
        <w:rPr>
          <w:rFonts w:ascii="Arial" w:hAnsi="Arial"/>
          <w:color w:val="808080" w:themeColor="background1" w:themeShade="80"/>
        </w:rPr>
        <w:t>s</w:t>
      </w:r>
      <w:r w:rsidRPr="17778DCB">
        <w:rPr>
          <w:rFonts w:ascii="Arial" w:hAnsi="Arial"/>
          <w:color w:val="808080" w:themeColor="background1" w:themeShade="80"/>
        </w:rPr>
        <w:t xml:space="preserve"> all learners needs which maximises the use </w:t>
      </w:r>
      <w:r w:rsidR="00BD53DC">
        <w:rPr>
          <w:rFonts w:ascii="Arial" w:hAnsi="Arial"/>
          <w:color w:val="808080" w:themeColor="background1" w:themeShade="80"/>
        </w:rPr>
        <w:t>o</w:t>
      </w:r>
      <w:r w:rsidRPr="17778DCB">
        <w:rPr>
          <w:rFonts w:ascii="Arial" w:hAnsi="Arial"/>
          <w:color w:val="808080" w:themeColor="background1" w:themeShade="80"/>
        </w:rPr>
        <w:t>f digital learning tools and includes the production of virtual learning and assessment tools.</w:t>
      </w:r>
    </w:p>
    <w:p w:rsidR="00F375B1" w:rsidRPr="00F375B1" w:rsidP="00F375B1" w14:paraId="1936CDDD" w14:textId="4DCFC496">
      <w:pPr>
        <w:pStyle w:val="Bulletpoints"/>
        <w:rPr>
          <w:rFonts w:ascii="Arial" w:hAnsi="Arial"/>
          <w:color w:val="808080" w:themeColor="background1" w:themeShade="80"/>
        </w:rPr>
      </w:pPr>
      <w:r w:rsidRPr="2631C211">
        <w:rPr>
          <w:rFonts w:ascii="Arial" w:hAnsi="Arial"/>
          <w:color w:val="808080" w:themeColor="background1" w:themeShade="80"/>
        </w:rPr>
        <w:t>Review and analy</w:t>
      </w:r>
      <w:r w:rsidR="00BD53DC">
        <w:rPr>
          <w:rFonts w:ascii="Arial" w:hAnsi="Arial"/>
          <w:color w:val="808080" w:themeColor="background1" w:themeShade="80"/>
        </w:rPr>
        <w:t>sis</w:t>
      </w:r>
      <w:r w:rsidRPr="2631C211">
        <w:rPr>
          <w:rFonts w:ascii="Arial" w:hAnsi="Arial"/>
          <w:color w:val="808080" w:themeColor="background1" w:themeShade="80"/>
        </w:rPr>
        <w:t xml:space="preserve"> of the effectiveness of training and workshops and develop appropriate modification if needed</w:t>
      </w:r>
      <w:r w:rsidRPr="2631C211" w:rsidR="1C136AC6">
        <w:rPr>
          <w:rFonts w:ascii="Arial" w:hAnsi="Arial"/>
          <w:color w:val="808080" w:themeColor="background1" w:themeShade="80"/>
        </w:rPr>
        <w:t>.</w:t>
      </w:r>
    </w:p>
    <w:p w:rsidR="00F375B1" w:rsidRPr="00F375B1" w:rsidP="00F375B1" w14:paraId="66844D88" w14:textId="7DFFC61E">
      <w:pPr>
        <w:pStyle w:val="Bulletpoints"/>
        <w:rPr>
          <w:rFonts w:ascii="Arial" w:hAnsi="Arial"/>
          <w:color w:val="808080" w:themeColor="background1" w:themeShade="80"/>
        </w:rPr>
      </w:pPr>
      <w:r w:rsidRPr="17778DCB">
        <w:rPr>
          <w:rFonts w:ascii="Arial" w:hAnsi="Arial"/>
          <w:color w:val="808080" w:themeColor="background1" w:themeShade="80"/>
        </w:rPr>
        <w:t>Work with the Operations HUB to ensure training programmes are diariased at least one year in advance to maximise training capacity and provision to the organisation</w:t>
      </w:r>
      <w:r w:rsidRPr="17778DCB" w:rsidR="52CF62E9">
        <w:rPr>
          <w:rFonts w:ascii="Arial" w:hAnsi="Arial"/>
          <w:color w:val="808080" w:themeColor="background1" w:themeShade="80"/>
        </w:rPr>
        <w:t>.</w:t>
      </w:r>
      <w:r w:rsidRPr="17778DCB">
        <w:rPr>
          <w:rFonts w:ascii="Arial" w:hAnsi="Arial"/>
          <w:color w:val="808080" w:themeColor="background1" w:themeShade="80"/>
        </w:rPr>
        <w:t xml:space="preserve"> </w:t>
      </w:r>
    </w:p>
    <w:p w:rsidR="00F375B1" w:rsidRPr="00F375B1" w:rsidP="00F375B1" w14:paraId="005EA754" w14:textId="60F3FE5A">
      <w:pPr>
        <w:pStyle w:val="Bulletpoints"/>
        <w:rPr>
          <w:rFonts w:ascii="Arial" w:hAnsi="Arial"/>
          <w:color w:val="808080" w:themeColor="background1" w:themeShade="80"/>
        </w:rPr>
      </w:pPr>
      <w:r w:rsidRPr="2631C211">
        <w:rPr>
          <w:rFonts w:ascii="Arial" w:hAnsi="Arial"/>
          <w:color w:val="808080" w:themeColor="background1" w:themeShade="80"/>
        </w:rPr>
        <w:t>Ensure compliance of HCRG Care Group and TLE branding across all training materials</w:t>
      </w:r>
      <w:r w:rsidRPr="2631C211" w:rsidR="086813E6">
        <w:rPr>
          <w:rFonts w:ascii="Arial" w:hAnsi="Arial"/>
          <w:color w:val="808080" w:themeColor="background1" w:themeShade="80"/>
        </w:rPr>
        <w:t>.</w:t>
      </w:r>
      <w:r w:rsidRPr="2631C211">
        <w:rPr>
          <w:rFonts w:ascii="Arial" w:hAnsi="Arial"/>
          <w:color w:val="808080" w:themeColor="background1" w:themeShade="80"/>
        </w:rPr>
        <w:t xml:space="preserve"> </w:t>
      </w:r>
    </w:p>
    <w:p w:rsidR="00D7178E" w:rsidRPr="00D7178E" w:rsidP="00D7178E" w14:paraId="41FB47FE" w14:textId="5E749B86">
      <w:pPr>
        <w:pStyle w:val="Bulletpoints"/>
        <w:rPr>
          <w:rFonts w:ascii="Arial" w:hAnsi="Arial"/>
          <w:color w:val="808080" w:themeColor="background1" w:themeShade="80"/>
        </w:rPr>
      </w:pPr>
      <w:r w:rsidRPr="00D7178E">
        <w:rPr>
          <w:rFonts w:ascii="Arial" w:hAnsi="Arial"/>
          <w:color w:val="808080" w:themeColor="background1" w:themeShade="80"/>
        </w:rPr>
        <w:t xml:space="preserve">Provide advice to internal and external colleagues and clients in the development of appropirate and effective learning interventions and solutions. </w:t>
      </w:r>
    </w:p>
    <w:p w:rsidR="00D7178E" w:rsidRPr="0050792E" w:rsidP="00D7178E" w14:paraId="3424858A" w14:textId="011437B8">
      <w:pPr>
        <w:pStyle w:val="Bulletpoints"/>
        <w:rPr>
          <w:rFonts w:ascii="Arial" w:hAnsi="Arial"/>
          <w:color w:val="808080" w:themeColor="background1" w:themeShade="80"/>
          <w:shd w:val="clear" w:color="auto" w:fill="auto"/>
        </w:rPr>
      </w:pPr>
      <w:r w:rsidRPr="35F48A13">
        <w:rPr>
          <w:rFonts w:ascii="Arial" w:hAnsi="Arial"/>
          <w:color w:val="808080" w:themeColor="background1" w:themeShade="80"/>
        </w:rPr>
        <w:t>Carry out updates and</w:t>
      </w:r>
      <w:r w:rsidRPr="35F48A13">
        <w:rPr>
          <w:rFonts w:ascii="Arial" w:hAnsi="Arial"/>
          <w:color w:val="808080" w:themeColor="background1" w:themeShade="80"/>
        </w:rPr>
        <w:t xml:space="preserve"> changes to training which is required and reflects the needs of the organisation</w:t>
      </w:r>
      <w:r w:rsidRPr="35F48A13" w:rsidR="2300AE1B">
        <w:rPr>
          <w:rFonts w:ascii="Arial" w:hAnsi="Arial"/>
          <w:color w:val="808080" w:themeColor="background1" w:themeShade="80"/>
        </w:rPr>
        <w:t>.</w:t>
      </w:r>
    </w:p>
    <w:p w:rsidR="00D7178E" w:rsidRPr="006E756B" w:rsidP="006E756B" w14:paraId="03B21EDE" w14:textId="4BC002C2">
      <w:pPr>
        <w:pStyle w:val="Bulletpoints"/>
        <w:rPr>
          <w:rFonts w:ascii="Arial" w:hAnsi="Arial"/>
          <w:color w:val="808080" w:themeColor="background1" w:themeShade="80"/>
        </w:rPr>
      </w:pPr>
      <w:r>
        <w:rPr>
          <w:rFonts w:ascii="Arial" w:hAnsi="Arial"/>
          <w:color w:val="808080" w:themeColor="background1" w:themeShade="80"/>
        </w:rPr>
        <w:t>D</w:t>
      </w:r>
      <w:r w:rsidRPr="00DD09C8">
        <w:rPr>
          <w:rFonts w:ascii="Arial" w:hAnsi="Arial"/>
          <w:color w:val="808080" w:themeColor="background1" w:themeShade="80"/>
        </w:rPr>
        <w:t>emonstrating a flexible and responsive approach to the learning needs of colleagues and be willing to deliver training provision outside of normal working hours as and when requested.</w:t>
      </w:r>
      <w:r w:rsidRPr="006E756B">
        <w:rPr>
          <w:rFonts w:ascii="Arial" w:hAnsi="Arial"/>
          <w:color w:val="808080" w:themeColor="background1" w:themeShade="80"/>
        </w:rPr>
        <w:t xml:space="preserve">  </w:t>
      </w:r>
    </w:p>
    <w:p w:rsidR="00D7178E" w:rsidRPr="00DE55E6" w:rsidP="00D7178E" w14:paraId="6356EF95" w14:textId="3A387F5F">
      <w:pPr>
        <w:pStyle w:val="Bulletpoints"/>
        <w:rPr>
          <w:rFonts w:ascii="Arial" w:hAnsi="Arial"/>
          <w:color w:val="808080" w:themeColor="background1" w:themeShade="80"/>
        </w:rPr>
      </w:pPr>
      <w:r w:rsidRPr="17778DCB">
        <w:rPr>
          <w:rFonts w:ascii="Arial" w:hAnsi="Arial"/>
          <w:color w:val="808080" w:themeColor="background1" w:themeShade="80"/>
        </w:rPr>
        <w:t>Identification of risk and issues</w:t>
      </w:r>
      <w:r w:rsidRPr="17778DCB" w:rsidR="006E756B">
        <w:rPr>
          <w:rFonts w:ascii="Arial" w:hAnsi="Arial"/>
          <w:color w:val="808080" w:themeColor="background1" w:themeShade="80"/>
        </w:rPr>
        <w:t xml:space="preserve"> and timely escalation to the senior manager, sup</w:t>
      </w:r>
      <w:r w:rsidRPr="17778DCB" w:rsidR="38195C56">
        <w:rPr>
          <w:rFonts w:ascii="Arial" w:hAnsi="Arial"/>
          <w:color w:val="808080" w:themeColor="background1" w:themeShade="80"/>
        </w:rPr>
        <w:t>p</w:t>
      </w:r>
      <w:r w:rsidRPr="17778DCB" w:rsidR="006E756B">
        <w:rPr>
          <w:rFonts w:ascii="Arial" w:hAnsi="Arial"/>
          <w:color w:val="808080" w:themeColor="background1" w:themeShade="80"/>
        </w:rPr>
        <w:t>orting the</w:t>
      </w:r>
      <w:r w:rsidRPr="17778DCB">
        <w:rPr>
          <w:rFonts w:ascii="Arial" w:hAnsi="Arial"/>
          <w:color w:val="808080" w:themeColor="background1" w:themeShade="80"/>
        </w:rPr>
        <w:t xml:space="preserve"> development and implem</w:t>
      </w:r>
      <w:r w:rsidRPr="17778DCB" w:rsidR="7016BE0A">
        <w:rPr>
          <w:rFonts w:ascii="Arial" w:hAnsi="Arial"/>
          <w:color w:val="808080" w:themeColor="background1" w:themeShade="80"/>
        </w:rPr>
        <w:t>e</w:t>
      </w:r>
      <w:r w:rsidRPr="17778DCB">
        <w:rPr>
          <w:rFonts w:ascii="Arial" w:hAnsi="Arial"/>
          <w:color w:val="808080" w:themeColor="background1" w:themeShade="80"/>
        </w:rPr>
        <w:t>ntation of mitigating action</w:t>
      </w:r>
      <w:r w:rsidRPr="17778DCB" w:rsidR="40228325">
        <w:rPr>
          <w:rFonts w:ascii="Arial" w:hAnsi="Arial"/>
          <w:color w:val="808080" w:themeColor="background1" w:themeShade="80"/>
        </w:rPr>
        <w:t xml:space="preserve"> and</w:t>
      </w:r>
      <w:r w:rsidRPr="17778DCB">
        <w:rPr>
          <w:rFonts w:ascii="Arial" w:hAnsi="Arial"/>
          <w:color w:val="808080" w:themeColor="background1" w:themeShade="80"/>
        </w:rPr>
        <w:t xml:space="preserve"> effective risk recording</w:t>
      </w:r>
      <w:r w:rsidRPr="17778DCB" w:rsidR="006E756B">
        <w:rPr>
          <w:rFonts w:ascii="Arial" w:hAnsi="Arial"/>
          <w:color w:val="808080" w:themeColor="background1" w:themeShade="80"/>
        </w:rPr>
        <w:t>.</w:t>
      </w:r>
    </w:p>
    <w:p w:rsidR="00D7178E" w:rsidRPr="00DE55E6" w:rsidP="00D7178E" w14:paraId="1932052B" w14:textId="517C4CA3">
      <w:pPr>
        <w:pStyle w:val="Bulletpoints"/>
        <w:rPr>
          <w:rFonts w:ascii="Arial" w:hAnsi="Arial"/>
          <w:color w:val="808080" w:themeColor="background1" w:themeShade="80"/>
        </w:rPr>
      </w:pPr>
      <w:r w:rsidRPr="35F48A13">
        <w:rPr>
          <w:rFonts w:ascii="Arial" w:hAnsi="Arial"/>
          <w:color w:val="808080" w:themeColor="background1" w:themeShade="80"/>
        </w:rPr>
        <w:t>D</w:t>
      </w:r>
      <w:r w:rsidRPr="35F48A13">
        <w:rPr>
          <w:rFonts w:ascii="Arial" w:hAnsi="Arial"/>
          <w:color w:val="808080" w:themeColor="background1" w:themeShade="80"/>
        </w:rPr>
        <w:t>esign, develo</w:t>
      </w:r>
      <w:r w:rsidRPr="35F48A13">
        <w:rPr>
          <w:rFonts w:ascii="Arial" w:hAnsi="Arial"/>
          <w:color w:val="808080" w:themeColor="background1" w:themeShade="80"/>
        </w:rPr>
        <w:t>p</w:t>
      </w:r>
      <w:r w:rsidRPr="35F48A13">
        <w:rPr>
          <w:rFonts w:ascii="Arial" w:hAnsi="Arial"/>
          <w:color w:val="808080" w:themeColor="background1" w:themeShade="80"/>
        </w:rPr>
        <w:t xml:space="preserve"> and deliver training sessions</w:t>
      </w:r>
      <w:r w:rsidRPr="35F48A13">
        <w:rPr>
          <w:rFonts w:ascii="Arial" w:hAnsi="Arial"/>
          <w:color w:val="808080" w:themeColor="background1" w:themeShade="80"/>
        </w:rPr>
        <w:t xml:space="preserve"> and competency asses</w:t>
      </w:r>
      <w:r w:rsidRPr="35F48A13" w:rsidR="68825E17">
        <w:rPr>
          <w:rFonts w:ascii="Arial" w:hAnsi="Arial"/>
          <w:color w:val="808080" w:themeColor="background1" w:themeShade="80"/>
        </w:rPr>
        <w:t>s</w:t>
      </w:r>
      <w:r w:rsidRPr="35F48A13">
        <w:rPr>
          <w:rFonts w:ascii="Arial" w:hAnsi="Arial"/>
          <w:color w:val="808080" w:themeColor="background1" w:themeShade="80"/>
        </w:rPr>
        <w:t>ments</w:t>
      </w:r>
      <w:r w:rsidRPr="35F48A13">
        <w:rPr>
          <w:rFonts w:ascii="Arial" w:hAnsi="Arial"/>
          <w:color w:val="808080" w:themeColor="background1" w:themeShade="80"/>
        </w:rPr>
        <w:t xml:space="preserve"> to a variety of disciplines and audiences (internal and external).    </w:t>
      </w:r>
    </w:p>
    <w:p w:rsidR="00D7178E" w:rsidP="35F48A13" w14:paraId="2EFCF486" w14:textId="3557B813">
      <w:pPr>
        <w:pStyle w:val="Bulletpoints"/>
        <w:rPr>
          <w:rFonts w:ascii="Arial" w:hAnsi="Arial"/>
          <w:color w:val="808080" w:themeColor="background1" w:themeShade="80"/>
        </w:rPr>
      </w:pPr>
      <w:r w:rsidRPr="17778DCB">
        <w:rPr>
          <w:rFonts w:ascii="Arial" w:hAnsi="Arial"/>
          <w:color w:val="808080" w:themeColor="background1" w:themeShade="80"/>
        </w:rPr>
        <w:t>Adapt learning delivery and provision to different learning environments and lear</w:t>
      </w:r>
      <w:r w:rsidRPr="17778DCB" w:rsidR="50BA2345">
        <w:rPr>
          <w:rFonts w:ascii="Arial" w:hAnsi="Arial"/>
          <w:color w:val="808080" w:themeColor="background1" w:themeShade="80"/>
        </w:rPr>
        <w:t>n</w:t>
      </w:r>
      <w:r w:rsidRPr="17778DCB">
        <w:rPr>
          <w:rFonts w:ascii="Arial" w:hAnsi="Arial"/>
          <w:color w:val="808080" w:themeColor="background1" w:themeShade="80"/>
        </w:rPr>
        <w:t>ing styles and needs of learners ensuring reasonable adjustments and request</w:t>
      </w:r>
      <w:r w:rsidRPr="17778DCB" w:rsidR="6B20F1BA">
        <w:rPr>
          <w:rFonts w:ascii="Arial" w:hAnsi="Arial"/>
          <w:color w:val="808080" w:themeColor="background1" w:themeShade="80"/>
        </w:rPr>
        <w:t>s</w:t>
      </w:r>
      <w:r w:rsidRPr="17778DCB">
        <w:rPr>
          <w:rFonts w:ascii="Arial" w:hAnsi="Arial"/>
          <w:color w:val="808080" w:themeColor="background1" w:themeShade="80"/>
        </w:rPr>
        <w:t xml:space="preserve"> for specific requirem</w:t>
      </w:r>
      <w:r w:rsidRPr="17778DCB" w:rsidR="14CD97F7">
        <w:rPr>
          <w:rFonts w:ascii="Arial" w:hAnsi="Arial"/>
          <w:color w:val="808080" w:themeColor="background1" w:themeShade="80"/>
        </w:rPr>
        <w:t>e</w:t>
      </w:r>
      <w:r w:rsidRPr="17778DCB">
        <w:rPr>
          <w:rFonts w:ascii="Arial" w:hAnsi="Arial"/>
          <w:color w:val="808080" w:themeColor="background1" w:themeShade="80"/>
        </w:rPr>
        <w:t>n</w:t>
      </w:r>
      <w:r w:rsidRPr="17778DCB" w:rsidR="30F14C70">
        <w:rPr>
          <w:rFonts w:ascii="Arial" w:hAnsi="Arial"/>
          <w:color w:val="808080" w:themeColor="background1" w:themeShade="80"/>
        </w:rPr>
        <w:t>t</w:t>
      </w:r>
      <w:r w:rsidRPr="17778DCB">
        <w:rPr>
          <w:rFonts w:ascii="Arial" w:hAnsi="Arial"/>
          <w:color w:val="808080" w:themeColor="background1" w:themeShade="80"/>
        </w:rPr>
        <w:t>s are dealt with s</w:t>
      </w:r>
      <w:r w:rsidRPr="17778DCB" w:rsidR="159CB009">
        <w:rPr>
          <w:rFonts w:ascii="Arial" w:hAnsi="Arial"/>
          <w:color w:val="808080" w:themeColor="background1" w:themeShade="80"/>
        </w:rPr>
        <w:t>w</w:t>
      </w:r>
      <w:r w:rsidRPr="17778DCB">
        <w:rPr>
          <w:rFonts w:ascii="Arial" w:hAnsi="Arial"/>
          <w:color w:val="808080" w:themeColor="background1" w:themeShade="80"/>
        </w:rPr>
        <w:t xml:space="preserve">iftly and support the learner effectively.  </w:t>
      </w:r>
    </w:p>
    <w:p w:rsidR="006E756B" w:rsidP="006E756B" w14:paraId="0C846287" w14:textId="77777777">
      <w:pPr>
        <w:pStyle w:val="Bulletpoints"/>
        <w:numPr>
          <w:ilvl w:val="0"/>
          <w:numId w:val="0"/>
        </w:numPr>
        <w:rPr>
          <w:rFonts w:ascii="Arial" w:hAnsi="Arial"/>
          <w:color w:val="808080" w:themeColor="background1" w:themeShade="80"/>
          <w:szCs w:val="24"/>
        </w:rPr>
      </w:pPr>
    </w:p>
    <w:p w:rsidR="006E756B" w:rsidP="006E756B" w14:paraId="5BEB97E4" w14:textId="77777777">
      <w:pPr>
        <w:pStyle w:val="Heading2"/>
      </w:pPr>
      <w:r>
        <w:t>Personal Specification</w:t>
      </w:r>
    </w:p>
    <w:p w:rsidR="006E756B" w:rsidRPr="00644AB3" w:rsidP="006E756B" w14:paraId="782EDD44" w14:textId="77777777">
      <w:pPr>
        <w:pStyle w:val="Subheader"/>
        <w:rPr>
          <w:rFonts w:ascii="Arial" w:hAnsi="Arial" w:cs="Arial"/>
        </w:rPr>
      </w:pPr>
      <w:r w:rsidRPr="00644AB3">
        <w:rPr>
          <w:rFonts w:ascii="Arial" w:hAnsi="Arial" w:cs="Arial"/>
        </w:rPr>
        <w:t>Essential</w:t>
      </w:r>
    </w:p>
    <w:p w:rsidR="00B757C1" w:rsidRPr="00B757C1" w:rsidP="00B757C1" w14:paraId="59B1B894" w14:textId="1DF36E68">
      <w:pPr>
        <w:pStyle w:val="ListParagraph"/>
        <w:numPr>
          <w:ilvl w:val="0"/>
          <w:numId w:val="8"/>
        </w:numPr>
        <w:spacing w:after="0" w:line="240" w:lineRule="auto"/>
        <w:rPr>
          <w:rFonts w:ascii="Arial" w:hAnsi="Arial" w:cs="Arial"/>
          <w:color w:val="808080" w:themeColor="background1" w:themeShade="80"/>
        </w:rPr>
      </w:pPr>
      <w:r>
        <w:rPr>
          <w:rFonts w:ascii="Arial" w:hAnsi="Arial"/>
          <w:color w:val="808080" w:themeColor="background1" w:themeShade="80"/>
          <w:szCs w:val="24"/>
          <w:lang w:eastAsia="en-GB"/>
        </w:rPr>
        <w:t xml:space="preserve">Educated to degree level or equivalent experience. </w:t>
      </w:r>
    </w:p>
    <w:p w:rsidR="00B757C1" w:rsidRPr="00B757C1" w:rsidP="00B757C1" w14:paraId="65A7B3ED" w14:textId="1A84E89B">
      <w:pPr>
        <w:pStyle w:val="ListParagraph"/>
        <w:numPr>
          <w:ilvl w:val="0"/>
          <w:numId w:val="8"/>
        </w:numPr>
        <w:spacing w:after="0" w:line="240" w:lineRule="auto"/>
        <w:rPr>
          <w:rFonts w:ascii="Arial" w:hAnsi="Arial" w:cs="Arial"/>
          <w:color w:val="808080" w:themeColor="background1" w:themeShade="80"/>
        </w:rPr>
      </w:pPr>
      <w:r w:rsidRPr="72E90159">
        <w:rPr>
          <w:rFonts w:ascii="Arial" w:hAnsi="Arial"/>
          <w:color w:val="808080" w:themeColor="background1" w:themeShade="80"/>
          <w:lang w:eastAsia="en-GB"/>
        </w:rPr>
        <w:t xml:space="preserve">Recognised </w:t>
      </w:r>
      <w:r w:rsidRPr="72E90159">
        <w:rPr>
          <w:rFonts w:ascii="Arial" w:hAnsi="Arial"/>
          <w:color w:val="808080" w:themeColor="background1" w:themeShade="80"/>
          <w:lang w:eastAsia="en-GB"/>
        </w:rPr>
        <w:t xml:space="preserve">level 4 </w:t>
      </w:r>
      <w:r w:rsidRPr="72E90159">
        <w:rPr>
          <w:rFonts w:ascii="Arial" w:hAnsi="Arial"/>
          <w:color w:val="808080" w:themeColor="background1" w:themeShade="80"/>
          <w:lang w:eastAsia="en-GB"/>
        </w:rPr>
        <w:t>teaching, training or assessing qualification (or willingness to a</w:t>
      </w:r>
      <w:r w:rsidRPr="72E90159" w:rsidR="6DC34FE7">
        <w:rPr>
          <w:rFonts w:ascii="Arial" w:hAnsi="Arial"/>
          <w:color w:val="808080" w:themeColor="background1" w:themeShade="80"/>
          <w:lang w:eastAsia="en-GB"/>
        </w:rPr>
        <w:t>c</w:t>
      </w:r>
      <w:r w:rsidRPr="72E90159">
        <w:rPr>
          <w:rFonts w:ascii="Arial" w:hAnsi="Arial"/>
          <w:color w:val="808080" w:themeColor="background1" w:themeShade="80"/>
          <w:lang w:eastAsia="en-GB"/>
        </w:rPr>
        <w:t xml:space="preserve">hieve this within a set time period) </w:t>
      </w:r>
    </w:p>
    <w:p w:rsidR="00B757C1" w:rsidRPr="00B757C1" w:rsidP="00B757C1" w14:paraId="7BB22A60" w14:textId="572F260E">
      <w:pPr>
        <w:pStyle w:val="ListParagraph"/>
        <w:numPr>
          <w:ilvl w:val="0"/>
          <w:numId w:val="8"/>
        </w:numPr>
        <w:spacing w:after="0" w:line="240" w:lineRule="auto"/>
        <w:rPr>
          <w:rFonts w:ascii="Arial" w:hAnsi="Arial" w:cs="Arial"/>
          <w:color w:val="808080" w:themeColor="background1" w:themeShade="80"/>
        </w:rPr>
      </w:pPr>
      <w:r w:rsidRPr="00B757C1">
        <w:rPr>
          <w:rFonts w:ascii="Arial" w:hAnsi="Arial" w:cs="Arial"/>
          <w:color w:val="808080" w:themeColor="background1" w:themeShade="80"/>
        </w:rPr>
        <w:t xml:space="preserve">Ability to deliver training covering a wide range of health and care appropriate subject specialisms. </w:t>
      </w:r>
    </w:p>
    <w:p w:rsidR="00F375B1" w:rsidRPr="00B757C1" w:rsidP="35F48A13" w14:paraId="2BE779BD" w14:textId="6E2EBBFB">
      <w:pPr>
        <w:pStyle w:val="Bulletpoints"/>
        <w:rPr>
          <w:rFonts w:ascii="Arial" w:hAnsi="Arial"/>
          <w:color w:val="808080" w:themeColor="background1" w:themeShade="80"/>
          <w:lang w:eastAsia="en-GB"/>
        </w:rPr>
      </w:pPr>
      <w:r w:rsidRPr="35F48A13">
        <w:rPr>
          <w:rFonts w:ascii="Arial" w:hAnsi="Arial"/>
          <w:color w:val="808080" w:themeColor="background1" w:themeShade="80"/>
        </w:rPr>
        <w:t xml:space="preserve">Experience of designing, developing and delivering high quality </w:t>
      </w:r>
      <w:r w:rsidRPr="35F48A13">
        <w:rPr>
          <w:rFonts w:ascii="Arial" w:hAnsi="Arial"/>
          <w:color w:val="808080" w:themeColor="background1" w:themeShade="80"/>
        </w:rPr>
        <w:t xml:space="preserve">blended learning solutions suitable for </w:t>
      </w:r>
      <w:r w:rsidRPr="35F48A13">
        <w:rPr>
          <w:rFonts w:ascii="Arial" w:hAnsi="Arial"/>
          <w:color w:val="808080" w:themeColor="background1" w:themeShade="80"/>
        </w:rPr>
        <w:t>a health and care audience</w:t>
      </w:r>
      <w:r w:rsidRPr="35F48A13" w:rsidR="30C2F8C2">
        <w:rPr>
          <w:rFonts w:ascii="Arial" w:hAnsi="Arial"/>
          <w:color w:val="808080" w:themeColor="background1" w:themeShade="80"/>
        </w:rPr>
        <w:t>.</w:t>
      </w:r>
      <w:r w:rsidRPr="35F48A13">
        <w:rPr>
          <w:rFonts w:ascii="Arial" w:hAnsi="Arial"/>
          <w:color w:val="808080" w:themeColor="background1" w:themeShade="80"/>
        </w:rPr>
        <w:t xml:space="preserve"> </w:t>
      </w:r>
    </w:p>
    <w:p w:rsidR="00F375B1" w:rsidRPr="00B757C1" w:rsidP="00F375B1" w14:paraId="536F4CE1" w14:textId="68DA658C">
      <w:pPr>
        <w:pStyle w:val="ListParagraph"/>
        <w:numPr>
          <w:ilvl w:val="0"/>
          <w:numId w:val="8"/>
        </w:numPr>
        <w:spacing w:after="0" w:line="240" w:lineRule="auto"/>
        <w:rPr>
          <w:rFonts w:ascii="Arial" w:hAnsi="Arial" w:cs="Arial"/>
          <w:color w:val="808080" w:themeColor="background1" w:themeShade="80"/>
        </w:rPr>
      </w:pPr>
      <w:r w:rsidRPr="00B757C1">
        <w:rPr>
          <w:rFonts w:ascii="Arial" w:hAnsi="Arial" w:cs="Arial"/>
          <w:color w:val="808080" w:themeColor="background1" w:themeShade="80"/>
        </w:rPr>
        <w:t>Experience of and competence in using digital tools in the development and delivery of training solutions</w:t>
      </w:r>
    </w:p>
    <w:p w:rsidR="00F375B1" w:rsidRPr="00B757C1" w:rsidP="00F375B1" w14:paraId="16141B21" w14:textId="6D5A6412">
      <w:pPr>
        <w:pStyle w:val="ListParagraph"/>
        <w:numPr>
          <w:ilvl w:val="0"/>
          <w:numId w:val="8"/>
        </w:numPr>
        <w:rPr>
          <w:rFonts w:ascii="Arial" w:hAnsi="Arial" w:cs="Arial"/>
          <w:color w:val="808080" w:themeColor="background1" w:themeShade="80"/>
        </w:rPr>
      </w:pPr>
      <w:r w:rsidRPr="00B757C1">
        <w:rPr>
          <w:rFonts w:ascii="Arial" w:hAnsi="Arial" w:cs="Arial"/>
          <w:color w:val="808080" w:themeColor="background1" w:themeShade="80"/>
        </w:rPr>
        <w:t>Knowledge and experience of curriculum development and course design.</w:t>
      </w:r>
    </w:p>
    <w:p w:rsidR="00B2664D" w:rsidRPr="00B757C1" w:rsidP="006E756B" w14:paraId="3238AFC6" w14:textId="7792D0AA">
      <w:pPr>
        <w:pStyle w:val="ListParagraph"/>
        <w:numPr>
          <w:ilvl w:val="0"/>
          <w:numId w:val="8"/>
        </w:numPr>
        <w:spacing w:after="0" w:line="240" w:lineRule="auto"/>
        <w:rPr>
          <w:rFonts w:ascii="Arial" w:hAnsi="Arial" w:cs="Arial"/>
          <w:color w:val="808080" w:themeColor="background1" w:themeShade="80"/>
        </w:rPr>
      </w:pPr>
      <w:r w:rsidRPr="17778DCB">
        <w:rPr>
          <w:rFonts w:ascii="Arial" w:hAnsi="Arial" w:cs="Arial"/>
          <w:color w:val="808080" w:themeColor="background1" w:themeShade="80"/>
        </w:rPr>
        <w:t>Experience of delivering face to face and virtual training</w:t>
      </w:r>
      <w:r w:rsidRPr="17778DCB" w:rsidR="1D0B5D82">
        <w:rPr>
          <w:rFonts w:ascii="Arial" w:hAnsi="Arial" w:cs="Arial"/>
          <w:color w:val="808080" w:themeColor="background1" w:themeShade="80"/>
        </w:rPr>
        <w:t>.</w:t>
      </w:r>
    </w:p>
    <w:p w:rsidR="00B2664D" w:rsidRPr="00B757C1" w:rsidP="006E756B" w14:paraId="0F75EBDA" w14:textId="05E9BF6F">
      <w:pPr>
        <w:pStyle w:val="ListParagraph"/>
        <w:numPr>
          <w:ilvl w:val="0"/>
          <w:numId w:val="8"/>
        </w:numPr>
        <w:spacing w:after="0" w:line="240" w:lineRule="auto"/>
        <w:rPr>
          <w:rFonts w:ascii="Arial" w:hAnsi="Arial" w:cs="Arial"/>
          <w:color w:val="808080" w:themeColor="background1" w:themeShade="80"/>
        </w:rPr>
      </w:pPr>
      <w:r w:rsidRPr="17778DCB">
        <w:rPr>
          <w:rFonts w:ascii="Arial" w:hAnsi="Arial" w:cs="Arial"/>
          <w:color w:val="808080" w:themeColor="background1" w:themeShade="80"/>
        </w:rPr>
        <w:t>Ability to work on own initiative and collaboratively as part of a team</w:t>
      </w:r>
      <w:r w:rsidRPr="17778DCB" w:rsidR="16D8DCA0">
        <w:rPr>
          <w:rFonts w:ascii="Arial" w:hAnsi="Arial" w:cs="Arial"/>
          <w:color w:val="808080" w:themeColor="background1" w:themeShade="80"/>
        </w:rPr>
        <w:t>.</w:t>
      </w:r>
    </w:p>
    <w:p w:rsidR="00F375B1" w:rsidRPr="00B757C1" w:rsidP="00F375B1" w14:paraId="2EA81595" w14:textId="0F5C8D63">
      <w:pPr>
        <w:pStyle w:val="ListParagraph"/>
        <w:numPr>
          <w:ilvl w:val="0"/>
          <w:numId w:val="8"/>
        </w:numPr>
        <w:spacing w:after="0" w:line="240" w:lineRule="auto"/>
        <w:rPr>
          <w:rFonts w:ascii="Arial" w:hAnsi="Arial" w:cs="Arial"/>
          <w:color w:val="808080" w:themeColor="background1" w:themeShade="80"/>
        </w:rPr>
      </w:pPr>
      <w:r w:rsidRPr="00B757C1">
        <w:rPr>
          <w:rFonts w:ascii="Arial" w:hAnsi="Arial" w:cs="Arial"/>
          <w:color w:val="808080" w:themeColor="background1" w:themeShade="80"/>
        </w:rPr>
        <w:t xml:space="preserve">Good research skills to perform advanced and analytical research to find reliable and relevant content for the </w:t>
      </w:r>
      <w:r w:rsidRPr="00B757C1" w:rsidR="00BD53DC">
        <w:rPr>
          <w:rFonts w:ascii="Arial" w:hAnsi="Arial" w:cs="Arial"/>
          <w:color w:val="808080" w:themeColor="background1" w:themeShade="80"/>
        </w:rPr>
        <w:t>learner.</w:t>
      </w:r>
    </w:p>
    <w:p w:rsidR="00F375B1" w:rsidRPr="00B757C1" w:rsidP="00F375B1" w14:paraId="7D446029" w14:textId="10BF15F6">
      <w:pPr>
        <w:pStyle w:val="ListParagraph"/>
        <w:numPr>
          <w:ilvl w:val="0"/>
          <w:numId w:val="8"/>
        </w:numPr>
        <w:spacing w:after="0" w:line="240" w:lineRule="auto"/>
        <w:rPr>
          <w:rFonts w:ascii="Arial" w:hAnsi="Arial" w:cs="Arial"/>
          <w:color w:val="808080" w:themeColor="background1" w:themeShade="80"/>
        </w:rPr>
      </w:pPr>
      <w:r w:rsidRPr="17778DCB">
        <w:rPr>
          <w:rFonts w:ascii="Arial" w:hAnsi="Arial" w:cs="Arial"/>
          <w:color w:val="808080" w:themeColor="background1" w:themeShade="80"/>
        </w:rPr>
        <w:t>Effective communication (verbal and written) and interpersonal skills to inspire and engage learners</w:t>
      </w:r>
      <w:r w:rsidRPr="17778DCB" w:rsidR="5D95E14F">
        <w:rPr>
          <w:rFonts w:ascii="Arial" w:hAnsi="Arial" w:cs="Arial"/>
          <w:color w:val="808080" w:themeColor="background1" w:themeShade="80"/>
        </w:rPr>
        <w:t>.</w:t>
      </w:r>
    </w:p>
    <w:p w:rsidR="006E756B" w:rsidRPr="00B757C1" w:rsidP="006E756B" w14:paraId="1D87E13E" w14:textId="1807115D">
      <w:pPr>
        <w:pStyle w:val="ListParagraph"/>
        <w:numPr>
          <w:ilvl w:val="0"/>
          <w:numId w:val="8"/>
        </w:numPr>
        <w:spacing w:after="0" w:line="240" w:lineRule="auto"/>
        <w:rPr>
          <w:rFonts w:ascii="Arial" w:hAnsi="Arial" w:cs="Arial"/>
          <w:color w:val="808080" w:themeColor="background1" w:themeShade="80"/>
        </w:rPr>
      </w:pPr>
      <w:r w:rsidRPr="17778DCB">
        <w:rPr>
          <w:rFonts w:ascii="Arial" w:hAnsi="Arial" w:cs="Arial"/>
          <w:color w:val="808080" w:themeColor="background1" w:themeShade="80"/>
        </w:rPr>
        <w:t>Excellent presentation, facilitation, and coaching skills</w:t>
      </w:r>
      <w:r w:rsidRPr="17778DCB" w:rsidR="64804ABF">
        <w:rPr>
          <w:rFonts w:ascii="Arial" w:hAnsi="Arial" w:cs="Arial"/>
          <w:color w:val="808080" w:themeColor="background1" w:themeShade="80"/>
        </w:rPr>
        <w:t>.</w:t>
      </w:r>
    </w:p>
    <w:p w:rsidR="52A179BA" w:rsidP="586818DA" w14:paraId="26B76CC1" w14:textId="644985D1">
      <w:pPr>
        <w:pStyle w:val="ListParagraph"/>
        <w:numPr>
          <w:ilvl w:val="0"/>
          <w:numId w:val="8"/>
        </w:numPr>
        <w:spacing w:after="0" w:line="240" w:lineRule="auto"/>
      </w:pPr>
      <w:r w:rsidRPr="17778DCB">
        <w:rPr>
          <w:rFonts w:ascii="Arial" w:eastAsia="Arial" w:hAnsi="Arial" w:cs="Arial"/>
          <w:color w:val="808080" w:themeColor="background1" w:themeShade="80"/>
          <w:szCs w:val="24"/>
        </w:rPr>
        <w:t>Ability to use basic IT systems Inc. PowerPoint, Excel and Word</w:t>
      </w:r>
      <w:r w:rsidRPr="17778DCB" w:rsidR="34F473E2">
        <w:rPr>
          <w:rFonts w:ascii="Arial" w:eastAsia="Arial" w:hAnsi="Arial" w:cs="Arial"/>
          <w:color w:val="808080" w:themeColor="background1" w:themeShade="80"/>
          <w:szCs w:val="24"/>
        </w:rPr>
        <w:t>.</w:t>
      </w:r>
    </w:p>
    <w:p w:rsidR="006E756B" w:rsidRPr="00B757C1" w:rsidP="006E756B" w14:paraId="119AE05D" w14:textId="2DBC1F56">
      <w:pPr>
        <w:pStyle w:val="ListParagraph"/>
        <w:numPr>
          <w:ilvl w:val="0"/>
          <w:numId w:val="8"/>
        </w:numPr>
        <w:spacing w:after="0" w:line="240" w:lineRule="auto"/>
        <w:rPr>
          <w:rFonts w:ascii="Arial" w:hAnsi="Arial" w:cs="Arial"/>
          <w:color w:val="808080" w:themeColor="background1" w:themeShade="80"/>
        </w:rPr>
      </w:pPr>
      <w:r w:rsidRPr="72E90159">
        <w:rPr>
          <w:rFonts w:ascii="Arial" w:hAnsi="Arial" w:cs="Arial"/>
          <w:color w:val="808080" w:themeColor="background1" w:themeShade="80"/>
        </w:rPr>
        <w:t>Excellent organisational skills including the ability</w:t>
      </w:r>
      <w:r w:rsidRPr="72E90159">
        <w:rPr>
          <w:rFonts w:ascii="Arial" w:hAnsi="Arial" w:cs="Arial"/>
          <w:color w:val="808080" w:themeColor="background1" w:themeShade="80"/>
        </w:rPr>
        <w:t xml:space="preserve"> to prioritise own workload and work to deadlines. </w:t>
      </w:r>
    </w:p>
    <w:p w:rsidR="006E756B" w:rsidRPr="00B757C1" w:rsidP="006E756B" w14:paraId="04BCBB8A" w14:textId="25EDAF43">
      <w:pPr>
        <w:pStyle w:val="ListParagraph"/>
        <w:numPr>
          <w:ilvl w:val="0"/>
          <w:numId w:val="8"/>
        </w:numPr>
        <w:rPr>
          <w:rFonts w:ascii="Arial" w:hAnsi="Arial" w:cs="Arial"/>
          <w:color w:val="808080" w:themeColor="background1" w:themeShade="80"/>
        </w:rPr>
      </w:pPr>
      <w:r w:rsidRPr="17778DCB">
        <w:rPr>
          <w:rFonts w:ascii="Arial" w:hAnsi="Arial" w:cs="Arial"/>
          <w:color w:val="808080" w:themeColor="background1" w:themeShade="80"/>
        </w:rPr>
        <w:t>Awareness of current issues in health and care sector and education</w:t>
      </w:r>
      <w:r w:rsidRPr="17778DCB" w:rsidR="0F7BA177">
        <w:rPr>
          <w:rFonts w:ascii="Arial" w:hAnsi="Arial" w:cs="Arial"/>
          <w:color w:val="808080" w:themeColor="background1" w:themeShade="80"/>
        </w:rPr>
        <w:t>.</w:t>
      </w:r>
    </w:p>
    <w:p w:rsidR="006E756B" w:rsidRPr="00B757C1" w:rsidP="006E756B" w14:paraId="3B2B1010" w14:textId="6677AA35">
      <w:pPr>
        <w:pStyle w:val="ListParagraph"/>
        <w:numPr>
          <w:ilvl w:val="0"/>
          <w:numId w:val="8"/>
        </w:numPr>
        <w:spacing w:after="0" w:line="240" w:lineRule="auto"/>
        <w:rPr>
          <w:rFonts w:ascii="Arial" w:hAnsi="Arial" w:cs="Arial"/>
          <w:color w:val="808080" w:themeColor="background1" w:themeShade="80"/>
        </w:rPr>
      </w:pPr>
      <w:r w:rsidRPr="17778DCB">
        <w:rPr>
          <w:rFonts w:ascii="Arial" w:hAnsi="Arial" w:cs="Arial"/>
          <w:color w:val="808080" w:themeColor="background1" w:themeShade="80"/>
        </w:rPr>
        <w:t>Experience of supporting learn</w:t>
      </w:r>
      <w:r w:rsidR="00BD53DC">
        <w:rPr>
          <w:rFonts w:ascii="Arial" w:hAnsi="Arial" w:cs="Arial"/>
          <w:color w:val="808080" w:themeColor="background1" w:themeShade="80"/>
        </w:rPr>
        <w:t>ers</w:t>
      </w:r>
      <w:r w:rsidRPr="17778DCB">
        <w:rPr>
          <w:rFonts w:ascii="Arial" w:hAnsi="Arial" w:cs="Arial"/>
          <w:color w:val="808080" w:themeColor="background1" w:themeShade="80"/>
        </w:rPr>
        <w:t xml:space="preserve"> who have a range of learning styles and additional needs</w:t>
      </w:r>
      <w:r w:rsidRPr="17778DCB" w:rsidR="40C1620A">
        <w:rPr>
          <w:rFonts w:ascii="Arial" w:hAnsi="Arial" w:cs="Arial"/>
          <w:color w:val="808080" w:themeColor="background1" w:themeShade="80"/>
        </w:rPr>
        <w:t>.</w:t>
      </w:r>
      <w:r w:rsidRPr="17778DCB">
        <w:rPr>
          <w:rFonts w:ascii="Arial" w:hAnsi="Arial" w:cs="Arial"/>
          <w:color w:val="808080" w:themeColor="background1" w:themeShade="80"/>
        </w:rPr>
        <w:t xml:space="preserve"> </w:t>
      </w:r>
    </w:p>
    <w:p w:rsidR="00F375B1" w:rsidRPr="00B757C1" w:rsidP="00F375B1" w14:paraId="3C83DC55" w14:textId="496BE7C6">
      <w:pPr>
        <w:pStyle w:val="ListParagraph"/>
        <w:numPr>
          <w:ilvl w:val="0"/>
          <w:numId w:val="8"/>
        </w:numPr>
        <w:rPr>
          <w:rFonts w:ascii="Arial" w:hAnsi="Arial" w:cs="Arial"/>
          <w:color w:val="808080" w:themeColor="background1" w:themeShade="80"/>
        </w:rPr>
      </w:pPr>
      <w:r w:rsidRPr="17778DCB">
        <w:rPr>
          <w:rFonts w:ascii="Arial" w:hAnsi="Arial" w:cs="Arial"/>
          <w:color w:val="808080" w:themeColor="background1" w:themeShade="80"/>
        </w:rPr>
        <w:t>High empathy skills and understanding of effective teaching methodologies and the willingness to keep abreast of new techniques in teaching</w:t>
      </w:r>
      <w:r w:rsidRPr="17778DCB" w:rsidR="041868E8">
        <w:rPr>
          <w:rFonts w:ascii="Arial" w:hAnsi="Arial" w:cs="Arial"/>
          <w:color w:val="808080" w:themeColor="background1" w:themeShade="80"/>
        </w:rPr>
        <w:t>.</w:t>
      </w:r>
    </w:p>
    <w:p w:rsidR="00BD53DC" w:rsidP="00BD53DC" w14:paraId="507ADAD4" w14:textId="50D153FF">
      <w:pPr>
        <w:pStyle w:val="ListParagraph"/>
        <w:numPr>
          <w:ilvl w:val="0"/>
          <w:numId w:val="8"/>
        </w:numPr>
        <w:spacing w:after="0" w:line="240" w:lineRule="auto"/>
        <w:rPr>
          <w:rFonts w:ascii="Arial" w:hAnsi="Arial" w:cs="Arial"/>
          <w:color w:val="808080" w:themeColor="background1" w:themeShade="80"/>
          <w:lang w:eastAsia="en-GB"/>
        </w:rPr>
      </w:pPr>
      <w:r w:rsidRPr="17778DCB">
        <w:rPr>
          <w:rFonts w:ascii="Arial" w:hAnsi="Arial" w:cs="Arial"/>
          <w:color w:val="808080" w:themeColor="background1" w:themeShade="80"/>
          <w:lang w:eastAsia="en-GB"/>
        </w:rPr>
        <w:t>Ability to travel to regional and national locations to meet the requirements of the role</w:t>
      </w:r>
      <w:r w:rsidRPr="17778DCB" w:rsidR="683407AA">
        <w:rPr>
          <w:rFonts w:ascii="Arial" w:hAnsi="Arial" w:cs="Arial"/>
          <w:color w:val="808080" w:themeColor="background1" w:themeShade="80"/>
          <w:lang w:eastAsia="en-GB"/>
        </w:rPr>
        <w:t>.</w:t>
      </w:r>
      <w:r w:rsidRPr="17778DCB">
        <w:rPr>
          <w:rFonts w:ascii="Arial" w:hAnsi="Arial" w:cs="Arial"/>
          <w:color w:val="808080" w:themeColor="background1" w:themeShade="80"/>
          <w:lang w:eastAsia="en-GB"/>
        </w:rPr>
        <w:t xml:space="preserve"> </w:t>
      </w:r>
    </w:p>
    <w:p w:rsidR="00BD53DC" w:rsidRPr="00BD53DC" w:rsidP="006E756B" w14:paraId="7253CF24" w14:textId="6F997CD7">
      <w:pPr>
        <w:pStyle w:val="ListParagraph"/>
        <w:numPr>
          <w:ilvl w:val="0"/>
          <w:numId w:val="8"/>
        </w:numPr>
        <w:spacing w:after="0" w:line="240" w:lineRule="auto"/>
        <w:rPr>
          <w:rFonts w:ascii="Arial" w:hAnsi="Arial" w:cs="Arial"/>
          <w:color w:val="808080" w:themeColor="background1" w:themeShade="80"/>
        </w:rPr>
      </w:pPr>
      <w:r w:rsidRPr="00BD53DC">
        <w:rPr>
          <w:rFonts w:ascii="Arial" w:hAnsi="Arial" w:cs="Arial"/>
          <w:color w:val="808080" w:themeColor="background1" w:themeShade="80"/>
          <w:lang w:eastAsia="en-GB"/>
        </w:rPr>
        <w:t>Clean driving licen</w:t>
      </w:r>
      <w:r>
        <w:rPr>
          <w:rFonts w:ascii="Arial" w:hAnsi="Arial" w:cs="Arial"/>
          <w:color w:val="808080" w:themeColor="background1" w:themeShade="80"/>
          <w:lang w:eastAsia="en-GB"/>
        </w:rPr>
        <w:t>c</w:t>
      </w:r>
      <w:r w:rsidRPr="00BD53DC">
        <w:rPr>
          <w:rFonts w:ascii="Arial" w:hAnsi="Arial" w:cs="Arial"/>
          <w:color w:val="808080" w:themeColor="background1" w:themeShade="80"/>
          <w:lang w:eastAsia="en-GB"/>
        </w:rPr>
        <w:t>e.</w:t>
      </w:r>
    </w:p>
    <w:p w:rsidR="006E756B" w:rsidRPr="00B757C1" w:rsidP="006E756B" w14:paraId="48C33FE5" w14:textId="40C3AF90">
      <w:pPr>
        <w:pStyle w:val="ListParagraph"/>
        <w:numPr>
          <w:ilvl w:val="0"/>
          <w:numId w:val="8"/>
        </w:numPr>
        <w:spacing w:after="0" w:line="240" w:lineRule="auto"/>
        <w:rPr>
          <w:rFonts w:ascii="Arial" w:hAnsi="Arial" w:cs="Arial"/>
          <w:color w:val="808080" w:themeColor="background1" w:themeShade="80"/>
        </w:rPr>
      </w:pPr>
      <w:r w:rsidRPr="17778DCB">
        <w:rPr>
          <w:rFonts w:ascii="Arial" w:hAnsi="Arial" w:cs="Arial"/>
          <w:color w:val="808080" w:themeColor="background1" w:themeShade="80"/>
        </w:rPr>
        <w:t>Highly motivated</w:t>
      </w:r>
      <w:r w:rsidRPr="17778DCB" w:rsidR="54221DAA">
        <w:rPr>
          <w:rFonts w:ascii="Arial" w:hAnsi="Arial" w:cs="Arial"/>
          <w:color w:val="808080" w:themeColor="background1" w:themeShade="80"/>
        </w:rPr>
        <w:t>.</w:t>
      </w:r>
      <w:r w:rsidRPr="17778DCB">
        <w:rPr>
          <w:rFonts w:ascii="Arial" w:hAnsi="Arial" w:cs="Arial"/>
          <w:color w:val="808080" w:themeColor="background1" w:themeShade="80"/>
        </w:rPr>
        <w:t xml:space="preserve"> </w:t>
      </w:r>
    </w:p>
    <w:p w:rsidR="006E756B" w:rsidRPr="006E756B" w:rsidP="006E756B" w14:paraId="446F4E1A" w14:textId="77777777">
      <w:pPr>
        <w:pStyle w:val="Subheader"/>
        <w:rPr>
          <w:color w:val="FF0000"/>
        </w:rPr>
      </w:pPr>
    </w:p>
    <w:p w:rsidR="006E756B" w:rsidRPr="00F375B1" w:rsidP="006E756B" w14:paraId="7D142790" w14:textId="77777777">
      <w:pPr>
        <w:pStyle w:val="Subheader"/>
        <w:rPr>
          <w:rFonts w:ascii="Arial" w:hAnsi="Arial" w:cs="Arial"/>
          <w:color w:val="auto"/>
        </w:rPr>
      </w:pPr>
      <w:r w:rsidRPr="00F375B1">
        <w:rPr>
          <w:rFonts w:ascii="Arial" w:hAnsi="Arial" w:cs="Arial"/>
          <w:color w:val="auto"/>
        </w:rPr>
        <w:t>Desirable</w:t>
      </w:r>
    </w:p>
    <w:p w:rsidR="006E756B" w:rsidRPr="00B757C1" w:rsidP="006E756B" w14:paraId="47E415A9" w14:textId="77777777">
      <w:pPr>
        <w:pStyle w:val="Bulletpoints"/>
        <w:rPr>
          <w:rFonts w:ascii="Arial" w:hAnsi="Arial"/>
          <w:color w:val="808080" w:themeColor="background1" w:themeShade="80"/>
          <w:szCs w:val="24"/>
          <w:lang w:eastAsia="en-GB"/>
        </w:rPr>
      </w:pPr>
      <w:r w:rsidRPr="00B757C1">
        <w:rPr>
          <w:rFonts w:ascii="Arial" w:hAnsi="Arial"/>
          <w:color w:val="808080" w:themeColor="background1" w:themeShade="80"/>
          <w:lang w:eastAsia="en-GB"/>
        </w:rPr>
        <w:t>Postgraduate qualification in Education, Health or Social Care</w:t>
      </w:r>
    </w:p>
    <w:p w:rsidR="00F375B1" w:rsidRPr="00B757C1" w:rsidP="006E756B" w14:paraId="742D25C6" w14:textId="0701081B">
      <w:pPr>
        <w:pStyle w:val="Bulletpoints"/>
        <w:rPr>
          <w:rFonts w:ascii="Arial" w:hAnsi="Arial"/>
          <w:color w:val="808080" w:themeColor="background1" w:themeShade="80"/>
          <w:szCs w:val="24"/>
          <w:lang w:eastAsia="en-GB"/>
        </w:rPr>
      </w:pPr>
      <w:r w:rsidRPr="00B757C1">
        <w:rPr>
          <w:rFonts w:ascii="Arial" w:hAnsi="Arial"/>
          <w:color w:val="808080" w:themeColor="background1" w:themeShade="80"/>
          <w:lang w:eastAsia="en-GB"/>
        </w:rPr>
        <w:t xml:space="preserve">Project Management qualification </w:t>
      </w:r>
    </w:p>
    <w:p w:rsidR="006E756B" w:rsidRPr="00B757C1" w:rsidP="006E756B" w14:paraId="4C40B030" w14:textId="1FF13097">
      <w:pPr>
        <w:pStyle w:val="Bulletpoints"/>
        <w:rPr>
          <w:rFonts w:ascii="Arial" w:hAnsi="Arial"/>
          <w:color w:val="808080" w:themeColor="background1" w:themeShade="80"/>
          <w:szCs w:val="24"/>
          <w:lang w:eastAsia="en-GB"/>
        </w:rPr>
      </w:pPr>
      <w:r w:rsidRPr="00B757C1">
        <w:rPr>
          <w:rFonts w:ascii="Arial" w:hAnsi="Arial"/>
          <w:color w:val="808080" w:themeColor="background1" w:themeShade="80"/>
          <w:lang w:eastAsia="en-GB"/>
        </w:rPr>
        <w:t>People leadership / management experience</w:t>
      </w:r>
    </w:p>
    <w:p w:rsidR="004E21CD" w:rsidRPr="004E21CD" w:rsidP="004E21CD" w14:paraId="00CD5E51" w14:textId="4FA142FA">
      <w:pPr>
        <w:pStyle w:val="Heading2"/>
        <w:rPr>
          <w:rFonts w:ascii="Arial" w:hAnsi="Arial" w:cs="Arial"/>
          <w:lang w:eastAsia="en-GB"/>
        </w:rPr>
      </w:pPr>
    </w:p>
    <w:p w:rsidR="004E21CD" w:rsidRPr="004E21CD" w:rsidP="004E21CD" w14:paraId="02CF306B" w14:textId="77777777">
      <w:pPr>
        <w:rPr>
          <w:lang w:eastAsia="en-GB"/>
        </w:rPr>
      </w:pPr>
    </w:p>
    <w:p w:rsidR="00FB4EAB" w:rsidRPr="004E21CD" w:rsidP="008A34A3" w14:paraId="24E86EDB" w14:textId="77777777">
      <w:pPr>
        <w:pStyle w:val="Heading2"/>
        <w:rPr>
          <w:rFonts w:ascii="Arial" w:hAnsi="Arial" w:cs="Arial"/>
        </w:rPr>
      </w:pPr>
      <w:r w:rsidRPr="004E21CD">
        <w:rPr>
          <w:rFonts w:ascii="Arial" w:hAnsi="Arial" w:cs="Arial"/>
        </w:rPr>
        <w:t>Our values</w:t>
      </w:r>
    </w:p>
    <w:p w:rsidR="0057282E" w:rsidRPr="004E21CD" w:rsidP="0057282E" w14:paraId="03F1865A" w14:textId="77777777">
      <w:pPr>
        <w:rPr>
          <w:rFonts w:ascii="Arial" w:hAnsi="Arial" w:cs="Arial"/>
          <w:color w:val="808080" w:themeColor="background1" w:themeShade="80"/>
          <w:lang w:eastAsia="en-GB"/>
        </w:rPr>
      </w:pPr>
      <w:r w:rsidRPr="004E21CD">
        <w:rPr>
          <w:rFonts w:ascii="Arial" w:hAnsi="Arial" w:cs="Arial"/>
          <w:color w:val="808080" w:themeColor="background1" w:themeShade="80"/>
          <w:lang w:eastAsia="en-GB"/>
        </w:rPr>
        <w:t>Our values are our moral compass and core to our DNA. They underpin the way we deliver our services and treat those who use our services.</w:t>
      </w:r>
    </w:p>
    <w:p w:rsidR="0057282E" w:rsidRPr="004E21CD" w:rsidP="0057282E" w14:paraId="63BBE669" w14:textId="77777777">
      <w:pPr>
        <w:rPr>
          <w:rFonts w:ascii="Arial" w:hAnsi="Arial" w:cs="Arial"/>
          <w:color w:val="808080" w:themeColor="background1" w:themeShade="80"/>
          <w:lang w:eastAsia="en-GB"/>
        </w:rPr>
      </w:pPr>
      <w:r w:rsidRPr="004E21CD">
        <w:rPr>
          <w:rFonts w:ascii="Arial" w:hAnsi="Arial" w:cs="Arial"/>
          <w:color w:val="808080" w:themeColor="background1" w:themeShade="80"/>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rsidR="0057282E" w:rsidRPr="004E21CD" w:rsidP="0057282E" w14:paraId="3A83416E" w14:textId="77777777">
      <w:pPr>
        <w:rPr>
          <w:rFonts w:ascii="Arial" w:hAnsi="Arial" w:cs="Arial"/>
          <w:color w:val="808080" w:themeColor="background1" w:themeShade="80"/>
          <w:lang w:val="en-US"/>
        </w:rPr>
      </w:pPr>
      <w:r w:rsidRPr="004E21CD">
        <w:rPr>
          <w:rFonts w:ascii="Arial" w:hAnsi="Arial" w:cs="Arial"/>
          <w:color w:val="808080" w:themeColor="background1" w:themeShade="80"/>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87"/>
        <w:gridCol w:w="3388"/>
        <w:gridCol w:w="3388"/>
      </w:tblGrid>
      <w:tr w14:paraId="7349B372" w14:textId="77777777" w:rsidTr="0009785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4"/>
        </w:trPr>
        <w:tc>
          <w:tcPr>
            <w:tcW w:w="3387" w:type="dxa"/>
            <w:tcBorders>
              <w:left w:val="single" w:sz="4" w:space="0" w:color="B52059"/>
              <w:right w:val="single" w:sz="4" w:space="0" w:color="B52059"/>
            </w:tcBorders>
            <w:shd w:val="clear" w:color="auto" w:fill="auto"/>
            <w:vAlign w:val="center"/>
          </w:tcPr>
          <w:p w:rsidR="00097855" w:rsidRPr="004E21CD" w:rsidP="00097855" w14:paraId="5871F964" w14:textId="77777777">
            <w:pPr>
              <w:pStyle w:val="Subheader"/>
              <w:rPr>
                <w:rFonts w:ascii="Arial" w:hAnsi="Arial" w:cs="Arial"/>
              </w:rPr>
            </w:pPr>
            <w:r w:rsidRPr="004E21CD">
              <w:rPr>
                <w:rStyle w:val="BoldredChar"/>
                <w:rFonts w:ascii="Arial" w:hAnsi="Arial" w:cs="Arial"/>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rsidR="00097855" w:rsidRPr="004E21CD" w:rsidP="00097855" w14:paraId="277968C4" w14:textId="77777777">
            <w:pPr>
              <w:pStyle w:val="Subheader"/>
              <w:rPr>
                <w:rFonts w:ascii="Arial" w:hAnsi="Arial" w:cs="Arial"/>
              </w:rPr>
            </w:pPr>
            <w:r w:rsidRPr="004E21CD">
              <w:rPr>
                <w:rStyle w:val="BoldredChar"/>
                <w:rFonts w:ascii="Arial" w:hAnsi="Arial" w:cs="Arial"/>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rsidR="00097855" w:rsidRPr="004E21CD" w:rsidP="00097855" w14:paraId="77B4EF35" w14:textId="77777777">
            <w:pPr>
              <w:pStyle w:val="Subheader"/>
              <w:rPr>
                <w:rFonts w:ascii="Arial" w:hAnsi="Arial" w:cs="Arial"/>
              </w:rPr>
            </w:pPr>
            <w:r w:rsidRPr="004E21CD">
              <w:rPr>
                <w:rStyle w:val="BoldredChar"/>
                <w:rFonts w:ascii="Arial" w:hAnsi="Arial" w:cs="Arial"/>
                <w:b/>
                <w:bCs w:val="0"/>
                <w:noProof w:val="0"/>
                <w:color w:val="3C3C3B" w:themeColor="text1"/>
                <w:sz w:val="24"/>
                <w:lang w:eastAsia="en-GB"/>
              </w:rPr>
              <w:t>Do</w:t>
            </w:r>
          </w:p>
        </w:tc>
      </w:tr>
      <w:tr w14:paraId="14BC9428" w14:textId="77777777" w:rsidTr="00097855">
        <w:tblPrEx>
          <w:tblW w:w="0" w:type="auto"/>
          <w:tblLook w:val="04A0"/>
        </w:tblPrEx>
        <w:trPr>
          <w:trHeight w:val="109"/>
        </w:trPr>
        <w:tc>
          <w:tcPr>
            <w:tcW w:w="3387" w:type="dxa"/>
            <w:tcBorders>
              <w:left w:val="single" w:sz="4" w:space="0" w:color="B52059"/>
              <w:right w:val="single" w:sz="4" w:space="0" w:color="B52059"/>
            </w:tcBorders>
            <w:tcMar>
              <w:top w:w="113" w:type="dxa"/>
              <w:bottom w:w="113" w:type="dxa"/>
            </w:tcMar>
          </w:tcPr>
          <w:p w:rsidR="00097855" w:rsidRPr="004E21CD" w:rsidP="00097855" w14:paraId="6D760B88" w14:textId="77777777">
            <w:pPr>
              <w:pStyle w:val="Bulletpoints"/>
              <w:rPr>
                <w:rFonts w:ascii="Arial" w:hAnsi="Arial"/>
                <w:color w:val="808080" w:themeColor="background1" w:themeShade="80"/>
                <w:szCs w:val="24"/>
              </w:rPr>
            </w:pPr>
            <w:r w:rsidRPr="004E21CD">
              <w:rPr>
                <w:rFonts w:ascii="Arial" w:hAnsi="Arial"/>
                <w:color w:val="808080" w:themeColor="background1" w:themeShade="80"/>
                <w:szCs w:val="24"/>
              </w:rPr>
              <w:t xml:space="preserve">Inspire </w:t>
            </w:r>
          </w:p>
          <w:p w:rsidR="00097855" w:rsidRPr="004E21CD" w:rsidP="00097855" w14:paraId="64A548A1" w14:textId="77777777">
            <w:pPr>
              <w:pStyle w:val="Bulletpoints"/>
              <w:rPr>
                <w:rFonts w:ascii="Arial" w:hAnsi="Arial"/>
                <w:color w:val="808080" w:themeColor="background1" w:themeShade="80"/>
                <w:szCs w:val="24"/>
              </w:rPr>
            </w:pPr>
            <w:r w:rsidRPr="004E21CD">
              <w:rPr>
                <w:rFonts w:ascii="Arial" w:hAnsi="Arial"/>
                <w:color w:val="808080" w:themeColor="background1" w:themeShade="80"/>
                <w:szCs w:val="24"/>
              </w:rPr>
              <w:t>Understand</w:t>
            </w:r>
          </w:p>
          <w:p w:rsidR="00097855" w:rsidRPr="004E21CD" w:rsidP="00097855" w14:paraId="33E03BCE" w14:textId="77777777">
            <w:pPr>
              <w:pStyle w:val="Bulletpoints"/>
              <w:rPr>
                <w:rFonts w:ascii="Arial" w:hAnsi="Arial"/>
                <w:szCs w:val="24"/>
              </w:rPr>
            </w:pPr>
            <w:r w:rsidRPr="004E21CD">
              <w:rPr>
                <w:rFonts w:ascii="Arial" w:hAnsi="Arial"/>
                <w:color w:val="808080" w:themeColor="background1" w:themeShade="80"/>
                <w:szCs w:val="24"/>
              </w:rPr>
              <w:t>Communicate</w:t>
            </w:r>
          </w:p>
        </w:tc>
        <w:tc>
          <w:tcPr>
            <w:tcW w:w="3388" w:type="dxa"/>
            <w:tcBorders>
              <w:left w:val="single" w:sz="4" w:space="0" w:color="B52059"/>
              <w:right w:val="single" w:sz="4" w:space="0" w:color="B52059"/>
            </w:tcBorders>
            <w:tcMar>
              <w:top w:w="113" w:type="dxa"/>
              <w:bottom w:w="113" w:type="dxa"/>
            </w:tcMar>
          </w:tcPr>
          <w:p w:rsidR="00097855" w:rsidRPr="004E21CD" w:rsidP="00097855" w14:paraId="3C631638" w14:textId="77777777">
            <w:pPr>
              <w:pStyle w:val="Bulletpoints"/>
              <w:rPr>
                <w:rFonts w:ascii="Arial" w:hAnsi="Arial"/>
                <w:color w:val="808080" w:themeColor="background1" w:themeShade="80"/>
                <w:szCs w:val="24"/>
                <w:lang w:eastAsia="en-GB"/>
              </w:rPr>
            </w:pPr>
            <w:r w:rsidRPr="004E21CD">
              <w:rPr>
                <w:rFonts w:ascii="Arial" w:hAnsi="Arial"/>
                <w:color w:val="808080" w:themeColor="background1" w:themeShade="80"/>
                <w:szCs w:val="24"/>
                <w:lang w:eastAsia="en-GB"/>
              </w:rPr>
              <w:t>Challenge</w:t>
            </w:r>
          </w:p>
          <w:p w:rsidR="00097855" w:rsidRPr="004E21CD" w:rsidP="00097855" w14:paraId="405827A7" w14:textId="77777777">
            <w:pPr>
              <w:pStyle w:val="Bulletpoints"/>
              <w:rPr>
                <w:rFonts w:ascii="Arial" w:hAnsi="Arial"/>
                <w:color w:val="808080" w:themeColor="background1" w:themeShade="80"/>
                <w:szCs w:val="24"/>
                <w:lang w:eastAsia="en-GB"/>
              </w:rPr>
            </w:pPr>
            <w:r w:rsidRPr="004E21CD">
              <w:rPr>
                <w:rFonts w:ascii="Arial" w:hAnsi="Arial"/>
                <w:color w:val="808080" w:themeColor="background1" w:themeShade="80"/>
                <w:szCs w:val="24"/>
                <w:lang w:eastAsia="en-GB"/>
              </w:rPr>
              <w:t>Improve</w:t>
            </w:r>
          </w:p>
          <w:p w:rsidR="00097855" w:rsidRPr="004E21CD" w:rsidP="00097855" w14:paraId="10F60C2F" w14:textId="77777777">
            <w:pPr>
              <w:pStyle w:val="Bulletpoints"/>
              <w:rPr>
                <w:rFonts w:ascii="Arial" w:hAnsi="Arial"/>
              </w:rPr>
            </w:pPr>
            <w:r w:rsidRPr="004E21CD">
              <w:rPr>
                <w:rFonts w:ascii="Arial" w:hAnsi="Arial"/>
                <w:color w:val="808080" w:themeColor="background1" w:themeShade="80"/>
                <w:szCs w:val="24"/>
                <w:lang w:eastAsia="en-GB"/>
              </w:rPr>
              <w:t>Learn</w:t>
            </w:r>
          </w:p>
        </w:tc>
        <w:tc>
          <w:tcPr>
            <w:tcW w:w="3388" w:type="dxa"/>
            <w:tcBorders>
              <w:left w:val="single" w:sz="4" w:space="0" w:color="B52059"/>
            </w:tcBorders>
            <w:tcMar>
              <w:top w:w="113" w:type="dxa"/>
              <w:bottom w:w="113" w:type="dxa"/>
            </w:tcMar>
          </w:tcPr>
          <w:p w:rsidR="00097855" w:rsidRPr="004E21CD" w:rsidP="00097855" w14:paraId="4A3E2ABC" w14:textId="77777777">
            <w:pPr>
              <w:pStyle w:val="Bulletpoints"/>
              <w:rPr>
                <w:rFonts w:ascii="Arial" w:hAnsi="Arial"/>
                <w:color w:val="808080" w:themeColor="background1" w:themeShade="80"/>
                <w:szCs w:val="24"/>
              </w:rPr>
            </w:pPr>
            <w:r w:rsidRPr="004E21CD">
              <w:rPr>
                <w:rFonts w:ascii="Arial" w:hAnsi="Arial"/>
                <w:color w:val="808080" w:themeColor="background1" w:themeShade="80"/>
                <w:szCs w:val="24"/>
              </w:rPr>
              <w:t>Accountability</w:t>
            </w:r>
          </w:p>
          <w:p w:rsidR="00097855" w:rsidRPr="004E21CD" w:rsidP="00097855" w14:paraId="4DFA48F6" w14:textId="77777777">
            <w:pPr>
              <w:pStyle w:val="Bulletpoints"/>
              <w:rPr>
                <w:rFonts w:ascii="Arial" w:hAnsi="Arial"/>
                <w:color w:val="808080" w:themeColor="background1" w:themeShade="80"/>
                <w:szCs w:val="24"/>
              </w:rPr>
            </w:pPr>
            <w:r w:rsidRPr="004E21CD">
              <w:rPr>
                <w:rFonts w:ascii="Arial" w:hAnsi="Arial"/>
                <w:color w:val="808080" w:themeColor="background1" w:themeShade="80"/>
                <w:szCs w:val="24"/>
              </w:rPr>
              <w:t>Involve</w:t>
            </w:r>
          </w:p>
          <w:p w:rsidR="00097855" w:rsidRPr="004E21CD" w:rsidP="00097855" w14:paraId="15CDD6F8" w14:textId="77777777">
            <w:pPr>
              <w:pStyle w:val="Bulletpoints"/>
              <w:rPr>
                <w:rFonts w:ascii="Arial" w:hAnsi="Arial"/>
                <w:lang w:eastAsia="en-GB"/>
              </w:rPr>
            </w:pPr>
            <w:r w:rsidRPr="004E21CD">
              <w:rPr>
                <w:rFonts w:ascii="Arial" w:hAnsi="Arial"/>
                <w:color w:val="808080" w:themeColor="background1" w:themeShade="80"/>
                <w:szCs w:val="24"/>
              </w:rPr>
              <w:t>Resilience</w:t>
            </w:r>
          </w:p>
        </w:tc>
      </w:tr>
    </w:tbl>
    <w:p w:rsidR="0057282E" w:rsidRPr="004E21CD" w:rsidP="00203DFA" w14:paraId="218C6E84" w14:textId="77777777">
      <w:pPr>
        <w:pStyle w:val="Heading2"/>
        <w:rPr>
          <w:rFonts w:ascii="Arial" w:hAnsi="Arial" w:cs="Arial"/>
        </w:rPr>
      </w:pPr>
      <w:r w:rsidRPr="004E21CD">
        <w:rPr>
          <w:rFonts w:ascii="Arial" w:hAnsi="Arial" w:cs="Arial"/>
        </w:rPr>
        <w:t>Confidentiality and Information Security</w:t>
      </w:r>
    </w:p>
    <w:p w:rsidR="004B6680" w:rsidRPr="004E21CD" w:rsidP="00F20D0B" w14:paraId="23788955" w14:textId="77777777">
      <w:pPr>
        <w:rPr>
          <w:rFonts w:ascii="Arial" w:hAnsi="Arial" w:cs="Arial"/>
          <w:color w:val="808080" w:themeColor="background1" w:themeShade="80"/>
        </w:rPr>
      </w:pPr>
      <w:r w:rsidRPr="004E21CD">
        <w:rPr>
          <w:rFonts w:ascii="Arial" w:hAnsi="Arial" w:cs="Arial"/>
          <w:color w:val="808080" w:themeColor="background1" w:themeShade="80"/>
        </w:rPr>
        <w:t>As our employee you will be required to uphold the confidentiality of all records held by the company, whether patients/service records or corporate information. This duty lasts indefinitely and will continue after you leave the company’s employment.</w:t>
      </w:r>
    </w:p>
    <w:p w:rsidR="00807B6F" w:rsidRPr="004E21CD" w:rsidP="00F20D0B" w14:paraId="62395160" w14:textId="77777777">
      <w:pPr>
        <w:rPr>
          <w:rFonts w:ascii="Arial" w:hAnsi="Arial" w:cs="Arial"/>
          <w:color w:val="808080" w:themeColor="background1" w:themeShade="80"/>
        </w:rPr>
      </w:pPr>
      <w:r w:rsidRPr="004E21CD">
        <w:rPr>
          <w:rFonts w:ascii="Arial" w:hAnsi="Arial" w:cs="Arial"/>
          <w:color w:val="808080" w:themeColor="background1" w:themeShade="80"/>
        </w:rPr>
        <w:t xml:space="preserve">All information which identifies living individuals in whatever form (paper/pictures, electronic data/images or voice) is covered by the </w:t>
      </w:r>
      <w:r w:rsidRPr="004E21CD" w:rsidR="00CA4AA4">
        <w:rPr>
          <w:rFonts w:ascii="Arial" w:hAnsi="Arial" w:cs="Arial"/>
          <w:color w:val="808080" w:themeColor="background1" w:themeShade="80"/>
        </w:rPr>
        <w:t xml:space="preserve">2018 </w:t>
      </w:r>
      <w:r w:rsidRPr="004E21CD">
        <w:rPr>
          <w:rFonts w:ascii="Arial" w:hAnsi="Arial" w:cs="Arial"/>
          <w:color w:val="808080" w:themeColor="background1" w:themeShade="80"/>
        </w:rPr>
        <w:t xml:space="preserve">Data Protection Act and should be managed in accordance with this legislation. This and all other information must be held in line with NHS national standards including the </w:t>
      </w:r>
      <w:hyperlink r:id="rId7" w:history="1">
        <w:r w:rsidRPr="004E21CD">
          <w:rPr>
            <w:rStyle w:val="Hyperlink"/>
            <w:rFonts w:ascii="Arial" w:hAnsi="Arial" w:cs="Arial"/>
            <w:color w:val="808080" w:themeColor="background1" w:themeShade="80"/>
          </w:rPr>
          <w:t> Records Management:  NHS Code of Practice</w:t>
        </w:r>
      </w:hyperlink>
      <w:r w:rsidRPr="004E21CD">
        <w:rPr>
          <w:rFonts w:ascii="Arial" w:hAnsi="Arial" w:cs="Arial"/>
          <w:color w:val="808080" w:themeColor="background1" w:themeShade="80"/>
        </w:rPr>
        <w:t xml:space="preserve"> , </w:t>
      </w:r>
      <w:hyperlink r:id="rId8" w:history="1">
        <w:r w:rsidRPr="004E21CD">
          <w:rPr>
            <w:rStyle w:val="Hyperlink"/>
            <w:rFonts w:ascii="Arial" w:hAnsi="Arial" w:cs="Arial"/>
            <w:color w:val="808080" w:themeColor="background1" w:themeShade="80"/>
          </w:rPr>
          <w:t>NHS Constitution</w:t>
        </w:r>
      </w:hyperlink>
      <w:r w:rsidRPr="004E21CD">
        <w:rPr>
          <w:rFonts w:ascii="Arial" w:hAnsi="Arial" w:cs="Arial"/>
          <w:color w:val="808080" w:themeColor="background1" w:themeShade="80"/>
        </w:rPr>
        <w:t xml:space="preserve"> and </w:t>
      </w:r>
      <w:hyperlink r:id="rId9" w:history="1">
        <w:r w:rsidRPr="004E21CD">
          <w:rPr>
            <w:rStyle w:val="Hyperlink"/>
            <w:rFonts w:ascii="Arial" w:hAnsi="Arial" w:cs="Arial"/>
            <w:color w:val="808080" w:themeColor="background1" w:themeShade="80"/>
          </w:rPr>
          <w:t>HSCIC Code of Practice on Confidential Information</w:t>
        </w:r>
      </w:hyperlink>
      <w:r w:rsidRPr="004E21CD">
        <w:rPr>
          <w:rFonts w:ascii="Arial" w:hAnsi="Arial" w:cs="Arial"/>
          <w:color w:val="808080" w:themeColor="background1" w:themeShade="80"/>
        </w:rPr>
        <w:t xml:space="preserve"> and should only be accessed or disclosed lawfully. Monitoring of compliance</w:t>
      </w:r>
      <w:r w:rsidRPr="004E21CD" w:rsidR="00F20D0B">
        <w:rPr>
          <w:rFonts w:ascii="Arial" w:hAnsi="Arial" w:cs="Arial"/>
          <w:color w:val="808080" w:themeColor="background1" w:themeShade="80"/>
        </w:rPr>
        <w:t xml:space="preserve"> will be undertaken by the Company. Failure to adhere to Information Governance policies and procedures may result in disciplinary action and, where applicable, criminal prosecution.</w:t>
      </w:r>
    </w:p>
    <w:p w:rsidR="009D7013" w:rsidRPr="004E21CD" w:rsidP="00F20D0B" w14:paraId="4BF3C55D" w14:textId="77777777">
      <w:pPr>
        <w:rPr>
          <w:rFonts w:ascii="Arial" w:hAnsi="Arial" w:cs="Arial"/>
        </w:rPr>
      </w:pPr>
    </w:p>
    <w:p w:rsidR="009D7013" w:rsidRPr="00644AB3" w:rsidP="00EE7A7C" w14:paraId="61E7536E" w14:textId="77777777">
      <w:pPr>
        <w:pStyle w:val="Heading2"/>
        <w:rPr>
          <w:rFonts w:ascii="Arial" w:hAnsi="Arial" w:cs="Arial"/>
        </w:rPr>
      </w:pPr>
      <w:r w:rsidRPr="00644AB3">
        <w:rPr>
          <w:rFonts w:ascii="Arial" w:hAnsi="Arial" w:cs="Arial"/>
        </w:rPr>
        <w:t>Information governance</w:t>
      </w:r>
      <w:r w:rsidRPr="00644AB3" w:rsidR="00EE7A7C">
        <w:rPr>
          <w:rFonts w:ascii="Arial" w:hAnsi="Arial" w:cs="Arial"/>
        </w:rPr>
        <w:t xml:space="preserve"> responsibilit</w:t>
      </w:r>
      <w:r w:rsidRPr="00644AB3" w:rsidR="000067B2">
        <w:rPr>
          <w:rFonts w:ascii="Arial" w:hAnsi="Arial" w:cs="Arial"/>
        </w:rPr>
        <w:t>ies</w:t>
      </w:r>
    </w:p>
    <w:p w:rsidR="003A1AF9" w:rsidRPr="00644AB3" w:rsidP="00230065" w14:paraId="02788A37" w14:textId="77777777">
      <w:pPr>
        <w:rPr>
          <w:rFonts w:ascii="Arial" w:hAnsi="Arial" w:cs="Arial"/>
          <w:color w:val="808080" w:themeColor="background1" w:themeShade="80"/>
        </w:rPr>
      </w:pPr>
      <w:r w:rsidRPr="00644AB3">
        <w:rPr>
          <w:rFonts w:ascii="Arial" w:hAnsi="Arial" w:cs="Arial"/>
          <w:color w:val="808080" w:themeColor="background1" w:themeShade="80"/>
        </w:rPr>
        <w:t>You are responsible for the following key aspects of Information Governance (not an exhaustive list):</w:t>
      </w:r>
    </w:p>
    <w:p w:rsidR="003F2700" w:rsidRPr="00644AB3" w:rsidP="003F2700" w14:paraId="655B1EFE" w14:textId="77777777">
      <w:pPr>
        <w:pStyle w:val="Bulletpoints"/>
        <w:rPr>
          <w:rFonts w:ascii="Arial" w:hAnsi="Arial"/>
          <w:color w:val="808080" w:themeColor="background1" w:themeShade="80"/>
        </w:rPr>
      </w:pPr>
      <w:r w:rsidRPr="00644AB3">
        <w:rPr>
          <w:rFonts w:ascii="Arial" w:hAnsi="Arial"/>
          <w:color w:val="808080" w:themeColor="background1" w:themeShade="80"/>
        </w:rPr>
        <w:t>Completion of annual information governance training</w:t>
      </w:r>
    </w:p>
    <w:p w:rsidR="003F2700" w:rsidRPr="00644AB3" w:rsidP="003F2700" w14:paraId="73C0ED42" w14:textId="77777777">
      <w:pPr>
        <w:pStyle w:val="Bulletpoints"/>
        <w:rPr>
          <w:rFonts w:ascii="Arial" w:hAnsi="Arial"/>
          <w:color w:val="808080" w:themeColor="background1" w:themeShade="80"/>
        </w:rPr>
      </w:pPr>
      <w:r w:rsidRPr="00644AB3">
        <w:rPr>
          <w:rFonts w:ascii="Arial" w:hAnsi="Arial"/>
          <w:color w:val="808080" w:themeColor="background1" w:themeShade="80"/>
        </w:rPr>
        <w:t xml:space="preserve">Reading applicable policies and procedures </w:t>
      </w:r>
    </w:p>
    <w:p w:rsidR="003F2700" w:rsidRPr="00644AB3" w:rsidP="003F2700" w14:paraId="4B5AFEE7" w14:textId="77777777">
      <w:pPr>
        <w:pStyle w:val="Bulletpoints"/>
        <w:rPr>
          <w:rFonts w:ascii="Arial" w:hAnsi="Arial"/>
          <w:color w:val="808080" w:themeColor="background1" w:themeShade="80"/>
        </w:rPr>
      </w:pPr>
      <w:bookmarkStart w:id="1" w:name="_Hlk109395396"/>
      <w:r w:rsidRPr="00644AB3">
        <w:rPr>
          <w:rFonts w:ascii="Arial" w:hAnsi="Arial"/>
          <w:color w:val="808080" w:themeColor="background1" w:themeShade="80"/>
        </w:rPr>
        <w:t>Understanding key responsibilities outlined in the Information Governance acceptable usage policies and procedures including NHS mandated encryption requirements</w:t>
      </w:r>
    </w:p>
    <w:p w:rsidR="003F2700" w:rsidRPr="00644AB3" w:rsidP="003F2700" w14:paraId="7CF1BC8E" w14:textId="77777777">
      <w:pPr>
        <w:pStyle w:val="Bulletpoints"/>
        <w:rPr>
          <w:rFonts w:ascii="Arial" w:hAnsi="Arial"/>
          <w:color w:val="808080" w:themeColor="background1" w:themeShade="80"/>
        </w:rPr>
      </w:pPr>
      <w:r w:rsidRPr="00644AB3">
        <w:rPr>
          <w:rFonts w:ascii="Arial" w:hAnsi="Arial"/>
          <w:color w:val="808080" w:themeColor="background1" w:themeShade="80"/>
        </w:rPr>
        <w:t xml:space="preserve">Ensuring the security and confidentiality of all records and personal information assets </w:t>
      </w:r>
    </w:p>
    <w:p w:rsidR="003F2700" w:rsidRPr="00644AB3" w:rsidP="003F2700" w14:paraId="60DB8F37" w14:textId="77777777">
      <w:pPr>
        <w:pStyle w:val="Bulletpoints"/>
        <w:rPr>
          <w:rFonts w:ascii="Arial" w:hAnsi="Arial"/>
          <w:color w:val="808080" w:themeColor="background1" w:themeShade="80"/>
        </w:rPr>
      </w:pPr>
      <w:r w:rsidRPr="00644AB3">
        <w:rPr>
          <w:rFonts w:ascii="Arial" w:hAnsi="Arial"/>
          <w:color w:val="808080" w:themeColor="background1" w:themeShade="80"/>
        </w:rPr>
        <w:t xml:space="preserve">Maintaining timely and accurate record keeping and where appropriate, in accordance with professional guidelines </w:t>
      </w:r>
    </w:p>
    <w:p w:rsidR="003F2700" w:rsidRPr="00644AB3" w:rsidP="003F2700" w14:paraId="62122617" w14:textId="77777777">
      <w:pPr>
        <w:pStyle w:val="Bulletpoints"/>
        <w:rPr>
          <w:rFonts w:ascii="Arial" w:hAnsi="Arial"/>
          <w:color w:val="808080" w:themeColor="background1" w:themeShade="80"/>
        </w:rPr>
      </w:pPr>
      <w:r w:rsidRPr="00644AB3">
        <w:rPr>
          <w:rFonts w:ascii="Arial" w:hAnsi="Arial"/>
          <w:color w:val="808080" w:themeColor="background1" w:themeShade="80"/>
        </w:rPr>
        <w:t>Only using email accounts authorised by us. These should be used in accordance with the Sending and Transferring Information Securely Procedures and Acceptable Use Policies.</w:t>
      </w:r>
    </w:p>
    <w:p w:rsidR="003F2700" w:rsidRPr="00644AB3" w:rsidP="003F2700" w14:paraId="6D4C3CE2" w14:textId="77777777">
      <w:pPr>
        <w:pStyle w:val="Bulletpoints"/>
        <w:rPr>
          <w:rFonts w:ascii="Arial" w:hAnsi="Arial"/>
          <w:color w:val="808080" w:themeColor="background1" w:themeShade="80"/>
        </w:rPr>
      </w:pPr>
      <w:r w:rsidRPr="00644AB3">
        <w:rPr>
          <w:rFonts w:ascii="Arial" w:hAnsi="Arial"/>
          <w:color w:val="808080" w:themeColor="background1" w:themeShade="80"/>
        </w:rPr>
        <w:t>Reporting information governance incidents and near misses on CIRIS or to the appropriate person e.g. line manager, Head of Information Governance, Information Security Lead</w:t>
      </w:r>
    </w:p>
    <w:p w:rsidR="003F2700" w:rsidRPr="00644AB3" w:rsidP="003F2700" w14:paraId="20C8A5F6" w14:textId="77777777">
      <w:pPr>
        <w:pStyle w:val="Bulletpoints"/>
        <w:rPr>
          <w:rFonts w:ascii="Arial" w:hAnsi="Arial"/>
          <w:color w:val="808080" w:themeColor="background1" w:themeShade="80"/>
        </w:rPr>
      </w:pPr>
      <w:r w:rsidRPr="00644AB3">
        <w:rPr>
          <w:rFonts w:ascii="Arial" w:hAnsi="Arial"/>
          <w:color w:val="808080" w:themeColor="background1" w:themeShade="80"/>
        </w:rPr>
        <w:t xml:space="preserve">Adherence to the clear desk/screen policy </w:t>
      </w:r>
    </w:p>
    <w:p w:rsidR="004F7DE8" w:rsidP="003F2700" w14:paraId="4C938B95" w14:textId="1BEA48A1">
      <w:pPr>
        <w:pStyle w:val="Bulletpoints"/>
        <w:rPr>
          <w:rFonts w:ascii="Arial" w:hAnsi="Arial"/>
          <w:color w:val="808080" w:themeColor="background1" w:themeShade="80"/>
        </w:rPr>
      </w:pPr>
      <w:r w:rsidRPr="00644AB3">
        <w:rPr>
          <w:rFonts w:ascii="Arial" w:hAnsi="Arial"/>
          <w:color w:val="808080" w:themeColor="background1" w:themeShade="80"/>
        </w:rPr>
        <w:t>Only using approved equipment for conducting business</w:t>
      </w:r>
    </w:p>
    <w:p w:rsidR="00FF2886" w:rsidRPr="00644AB3" w:rsidP="003F2700" w14:paraId="05F1143F" w14:textId="73E3C969">
      <w:pPr>
        <w:pStyle w:val="Bulletpoints"/>
        <w:rPr>
          <w:rFonts w:ascii="Arial" w:hAnsi="Arial"/>
          <w:color w:val="808080" w:themeColor="background1" w:themeShade="80"/>
        </w:rPr>
      </w:pPr>
      <w:r>
        <w:rPr>
          <w:rFonts w:ascii="Arial" w:hAnsi="Arial"/>
          <w:color w:val="808080" w:themeColor="background1" w:themeShade="80"/>
        </w:rPr>
        <w:t>Line manager to other trainers</w:t>
      </w:r>
    </w:p>
    <w:bookmarkEnd w:id="1"/>
    <w:p w:rsidR="003F2700" w:rsidRPr="00644AB3" w:rsidP="003F2700" w14:paraId="535EBC54" w14:textId="77777777">
      <w:pPr>
        <w:pStyle w:val="Bulletpoints"/>
        <w:numPr>
          <w:ilvl w:val="0"/>
          <w:numId w:val="0"/>
        </w:numPr>
        <w:ind w:left="284"/>
        <w:rPr>
          <w:rFonts w:ascii="Arial" w:hAnsi="Arial"/>
        </w:rPr>
      </w:pPr>
    </w:p>
    <w:p w:rsidR="004F7DE8" w:rsidRPr="00644AB3" w:rsidP="004F7DE8" w14:paraId="746BBD40" w14:textId="77777777">
      <w:pPr>
        <w:pStyle w:val="Heading2"/>
        <w:rPr>
          <w:rFonts w:ascii="Arial" w:hAnsi="Arial" w:cs="Arial"/>
        </w:rPr>
      </w:pPr>
      <w:r w:rsidRPr="00644AB3">
        <w:rPr>
          <w:rFonts w:ascii="Arial" w:hAnsi="Arial" w:cs="Arial"/>
        </w:rPr>
        <w:t>Governance</w:t>
      </w:r>
    </w:p>
    <w:p w:rsidR="004F7DE8" w:rsidRPr="00644AB3" w:rsidP="00B74F18" w14:paraId="64483F2D" w14:textId="77777777">
      <w:pPr>
        <w:rPr>
          <w:rFonts w:ascii="Arial" w:hAnsi="Arial" w:cs="Arial"/>
          <w:color w:val="808080" w:themeColor="background1" w:themeShade="80"/>
        </w:rPr>
      </w:pPr>
      <w:r w:rsidRPr="00644AB3">
        <w:rPr>
          <w:rFonts w:ascii="Arial" w:hAnsi="Arial" w:cs="Arial"/>
          <w:color w:val="808080" w:themeColor="background1" w:themeShade="80"/>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rsidR="001E50B3" w:rsidRPr="00644AB3" w:rsidP="00B74F18" w14:paraId="42AC9629" w14:textId="77777777">
      <w:pPr>
        <w:rPr>
          <w:rFonts w:ascii="Arial" w:hAnsi="Arial" w:cs="Arial"/>
        </w:rPr>
      </w:pPr>
    </w:p>
    <w:p w:rsidR="001E50B3" w:rsidRPr="00644AB3" w:rsidP="001E50B3" w14:paraId="7209838D" w14:textId="77777777">
      <w:pPr>
        <w:pStyle w:val="Heading2"/>
        <w:rPr>
          <w:rFonts w:ascii="Arial" w:hAnsi="Arial" w:cs="Arial"/>
        </w:rPr>
      </w:pPr>
      <w:r w:rsidRPr="00644AB3">
        <w:rPr>
          <w:rFonts w:ascii="Arial" w:hAnsi="Arial" w:cs="Arial"/>
        </w:rPr>
        <w:t>Registered Health Professional</w:t>
      </w:r>
    </w:p>
    <w:p w:rsidR="001E50B3" w:rsidRPr="00644AB3" w:rsidP="00B74F18" w14:paraId="72089E33" w14:textId="77777777">
      <w:pPr>
        <w:rPr>
          <w:rFonts w:ascii="Arial" w:hAnsi="Arial" w:cs="Arial"/>
          <w:color w:val="808080" w:themeColor="background1" w:themeShade="80"/>
        </w:rPr>
      </w:pPr>
      <w:r w:rsidRPr="00644AB3">
        <w:rPr>
          <w:rFonts w:ascii="Arial" w:hAnsi="Arial" w:cs="Arial"/>
          <w:color w:val="808080" w:themeColor="background1" w:themeShade="80"/>
        </w:rPr>
        <w:t>All staff who are a member of a professional body must comply with standards of professional practice/conduct. It is the post holder’s responsibility to ensure they are both familiar with and adhere to these requirements.</w:t>
      </w:r>
    </w:p>
    <w:p w:rsidR="00992BB8" w:rsidRPr="00644AB3" w:rsidP="00B74F18" w14:paraId="4FA9EC9C" w14:textId="77777777">
      <w:pPr>
        <w:rPr>
          <w:rFonts w:ascii="Arial" w:hAnsi="Arial" w:cs="Arial"/>
        </w:rPr>
      </w:pPr>
    </w:p>
    <w:p w:rsidR="00992BB8" w:rsidRPr="00644AB3" w:rsidP="00281375" w14:paraId="44E6EDAB" w14:textId="77777777">
      <w:pPr>
        <w:pStyle w:val="Heading2"/>
        <w:rPr>
          <w:rFonts w:ascii="Arial" w:hAnsi="Arial" w:cs="Arial"/>
        </w:rPr>
      </w:pPr>
      <w:r w:rsidRPr="00644AB3">
        <w:rPr>
          <w:rFonts w:ascii="Arial" w:hAnsi="Arial" w:cs="Arial"/>
        </w:rPr>
        <w:t>Risk Management/Health &amp; Safety</w:t>
      </w:r>
    </w:p>
    <w:p w:rsidR="00281375" w:rsidRPr="00644AB3" w:rsidP="00281375" w14:paraId="6A38A085" w14:textId="77777777">
      <w:pPr>
        <w:rPr>
          <w:rFonts w:ascii="Arial" w:hAnsi="Arial" w:cs="Arial"/>
          <w:color w:val="808080" w:themeColor="background1" w:themeShade="80"/>
        </w:rPr>
      </w:pPr>
      <w:r w:rsidRPr="00644AB3">
        <w:rPr>
          <w:rFonts w:ascii="Arial" w:hAnsi="Arial" w:cs="Arial"/>
          <w:color w:val="808080" w:themeColor="background1" w:themeShade="80"/>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rsidR="00281375" w:rsidRPr="00644AB3" w:rsidP="00281375" w14:paraId="197301A2" w14:textId="77777777">
      <w:pPr>
        <w:rPr>
          <w:rFonts w:ascii="Arial" w:hAnsi="Arial" w:cs="Arial"/>
          <w:color w:val="808080" w:themeColor="background1" w:themeShade="80"/>
        </w:rPr>
      </w:pPr>
      <w:r w:rsidRPr="00644AB3">
        <w:rPr>
          <w:rFonts w:ascii="Arial" w:hAnsi="Arial" w:cs="Arial"/>
          <w:color w:val="808080" w:themeColor="background1" w:themeShade="80"/>
        </w:rPr>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rsidR="00C27EE7" w:rsidRPr="00644AB3" w:rsidP="00C27EE7" w14:paraId="6C126C3B" w14:textId="77777777">
      <w:pPr>
        <w:rPr>
          <w:rFonts w:ascii="Arial" w:hAnsi="Arial" w:cs="Arial"/>
          <w:color w:val="808080" w:themeColor="background1" w:themeShade="80"/>
        </w:rPr>
      </w:pPr>
      <w:r w:rsidRPr="00644AB3">
        <w:rPr>
          <w:rFonts w:ascii="Arial" w:hAnsi="Arial" w:cs="Arial"/>
          <w:color w:val="808080" w:themeColor="background1" w:themeShade="80"/>
        </w:rPr>
        <w:t>All staff must report accidents, incidents and near misses so that the company can learn from them and improve safety.</w:t>
      </w:r>
    </w:p>
    <w:p w:rsidR="000E43C3" w:rsidRPr="00644AB3" w:rsidP="00C27EE7" w14:paraId="19CEFF1C" w14:textId="77777777">
      <w:pPr>
        <w:rPr>
          <w:rFonts w:ascii="Arial" w:hAnsi="Arial" w:cs="Arial"/>
        </w:rPr>
      </w:pPr>
    </w:p>
    <w:p w:rsidR="000E43C3" w:rsidRPr="00644AB3" w:rsidP="003B5E57" w14:paraId="351D8966" w14:textId="77777777">
      <w:pPr>
        <w:pStyle w:val="Heading2"/>
        <w:rPr>
          <w:rFonts w:ascii="Arial" w:hAnsi="Arial" w:cs="Arial"/>
        </w:rPr>
      </w:pPr>
      <w:r w:rsidRPr="00644AB3">
        <w:rPr>
          <w:rFonts w:ascii="Arial" w:hAnsi="Arial" w:cs="Arial"/>
        </w:rPr>
        <w:t xml:space="preserve">Safeguarding </w:t>
      </w:r>
      <w:r w:rsidRPr="00644AB3" w:rsidR="00651C90">
        <w:rPr>
          <w:rFonts w:ascii="Arial" w:hAnsi="Arial" w:cs="Arial"/>
        </w:rPr>
        <w:t xml:space="preserve">Children and </w:t>
      </w:r>
      <w:r w:rsidRPr="00644AB3" w:rsidR="005922D5">
        <w:rPr>
          <w:rFonts w:ascii="Arial" w:hAnsi="Arial" w:cs="Arial"/>
        </w:rPr>
        <w:t>V</w:t>
      </w:r>
      <w:r w:rsidRPr="00644AB3" w:rsidR="00C125B5">
        <w:rPr>
          <w:rFonts w:ascii="Arial" w:hAnsi="Arial" w:cs="Arial"/>
        </w:rPr>
        <w:t>ulnerable</w:t>
      </w:r>
      <w:r w:rsidRPr="00644AB3" w:rsidR="00651C90">
        <w:rPr>
          <w:rFonts w:ascii="Arial" w:hAnsi="Arial" w:cs="Arial"/>
        </w:rPr>
        <w:t xml:space="preserve"> </w:t>
      </w:r>
      <w:r w:rsidRPr="00644AB3" w:rsidR="005922D5">
        <w:rPr>
          <w:rFonts w:ascii="Arial" w:hAnsi="Arial" w:cs="Arial"/>
        </w:rPr>
        <w:t>A</w:t>
      </w:r>
      <w:r w:rsidRPr="00644AB3" w:rsidR="00651C90">
        <w:rPr>
          <w:rFonts w:ascii="Arial" w:hAnsi="Arial" w:cs="Arial"/>
        </w:rPr>
        <w:t>dults</w:t>
      </w:r>
      <w:r w:rsidRPr="00644AB3" w:rsidR="003B5E57">
        <w:rPr>
          <w:rFonts w:ascii="Arial" w:hAnsi="Arial" w:cs="Arial"/>
        </w:rPr>
        <w:t xml:space="preserve"> </w:t>
      </w:r>
      <w:r w:rsidRPr="00644AB3" w:rsidR="005922D5">
        <w:rPr>
          <w:rFonts w:ascii="Arial" w:hAnsi="Arial" w:cs="Arial"/>
        </w:rPr>
        <w:t>R</w:t>
      </w:r>
      <w:r w:rsidRPr="00644AB3" w:rsidR="003B5E57">
        <w:rPr>
          <w:rFonts w:ascii="Arial" w:hAnsi="Arial" w:cs="Arial"/>
        </w:rPr>
        <w:t>esponsibility</w:t>
      </w:r>
    </w:p>
    <w:p w:rsidR="003B5E57" w:rsidRPr="00644AB3" w:rsidP="00C27EE7" w14:paraId="492CD8AF" w14:textId="77777777">
      <w:pPr>
        <w:rPr>
          <w:rFonts w:ascii="Arial" w:hAnsi="Arial" w:cs="Arial"/>
          <w:color w:val="808080" w:themeColor="background1" w:themeShade="80"/>
        </w:rPr>
      </w:pPr>
      <w:r w:rsidRPr="00644AB3">
        <w:rPr>
          <w:rFonts w:ascii="Arial" w:hAnsi="Arial" w:cs="Arial"/>
          <w:color w:val="808080" w:themeColor="background1" w:themeShade="80"/>
        </w:rPr>
        <w:t>We are committed to safeguarding and promoting the welfare of children and adults at risk of harm and expects all employees to share this commitment. </w:t>
      </w:r>
    </w:p>
    <w:p w:rsidR="00373569" w:rsidRPr="00644AB3" w:rsidP="00C27EE7" w14:paraId="5881881D" w14:textId="77777777">
      <w:pPr>
        <w:rPr>
          <w:rFonts w:ascii="Arial" w:hAnsi="Arial" w:cs="Arial"/>
        </w:rPr>
      </w:pPr>
    </w:p>
    <w:p w:rsidR="00373569" w:rsidRPr="00644AB3" w:rsidP="00D736E0" w14:paraId="7C4FB8DE" w14:textId="77777777">
      <w:pPr>
        <w:pStyle w:val="Heading2"/>
        <w:rPr>
          <w:rFonts w:ascii="Arial" w:hAnsi="Arial" w:cs="Arial"/>
        </w:rPr>
      </w:pPr>
      <w:r w:rsidRPr="00644AB3">
        <w:rPr>
          <w:rFonts w:ascii="Arial" w:hAnsi="Arial" w:cs="Arial"/>
        </w:rPr>
        <w:t>Medicines</w:t>
      </w:r>
      <w:r w:rsidRPr="00644AB3" w:rsidR="007F4AB2">
        <w:rPr>
          <w:rFonts w:ascii="Arial" w:hAnsi="Arial" w:cs="Arial"/>
        </w:rPr>
        <w:t xml:space="preserve"> Management Responsibility</w:t>
      </w:r>
    </w:p>
    <w:p w:rsidR="001E5B60" w:rsidRPr="00644AB3" w:rsidP="00D736E0" w14:paraId="197411EA" w14:textId="77777777">
      <w:pPr>
        <w:pStyle w:val="Subheader"/>
        <w:rPr>
          <w:rFonts w:ascii="Arial" w:hAnsi="Arial" w:cs="Arial"/>
        </w:rPr>
      </w:pPr>
      <w:r w:rsidRPr="00644AB3">
        <w:rPr>
          <w:rFonts w:ascii="Arial" w:hAnsi="Arial" w:cs="Arial"/>
        </w:rPr>
        <w:t>Nursing or registered healthcare professionals</w:t>
      </w:r>
    </w:p>
    <w:p w:rsidR="001E5B60" w:rsidRPr="00644AB3" w:rsidP="001E5B60" w14:paraId="14DFFBD4" w14:textId="77777777">
      <w:pPr>
        <w:rPr>
          <w:rFonts w:ascii="Arial" w:hAnsi="Arial" w:cs="Arial"/>
          <w:color w:val="808080" w:themeColor="background1" w:themeShade="80"/>
        </w:rPr>
      </w:pPr>
      <w:r w:rsidRPr="00644AB3">
        <w:rPr>
          <w:rFonts w:ascii="Arial" w:hAnsi="Arial" w:cs="Arial"/>
          <w:color w:val="808080" w:themeColor="background1" w:themeShade="80"/>
        </w:rPr>
        <w:t xml:space="preserve">Undertake all aspects of medicines management related activities in accordance </w:t>
      </w:r>
      <w:r w:rsidRPr="00644AB3">
        <w:rPr>
          <w:rFonts w:ascii="Arial" w:hAnsi="Arial" w:cs="Arial"/>
          <w:color w:val="808080" w:themeColor="background1" w:themeShade="80"/>
        </w:rPr>
        <w:t>within</w:t>
      </w:r>
      <w:r w:rsidRPr="00644AB3">
        <w:rPr>
          <w:rFonts w:ascii="Arial" w:hAnsi="Arial" w:cs="Arial"/>
          <w:color w:val="808080" w:themeColor="background1" w:themeShade="80"/>
        </w:rPr>
        <w:t xml:space="preserve"> the company’s medicines policies to ensure the safe, legal and appropriate use of medicines. </w:t>
      </w:r>
    </w:p>
    <w:p w:rsidR="00D736E0" w:rsidRPr="00644AB3" w:rsidP="00D736E0" w14:paraId="6FCCA1DF" w14:textId="77777777">
      <w:pPr>
        <w:pStyle w:val="Subheader"/>
        <w:rPr>
          <w:rFonts w:ascii="Arial" w:hAnsi="Arial" w:cs="Arial"/>
        </w:rPr>
      </w:pPr>
      <w:r w:rsidRPr="00644AB3">
        <w:rPr>
          <w:rFonts w:ascii="Arial" w:hAnsi="Arial" w:cs="Arial"/>
        </w:rPr>
        <w:t>Skilled non-registered staff</w:t>
      </w:r>
    </w:p>
    <w:p w:rsidR="00B50CC5" w:rsidRPr="00644AB3" w:rsidP="00D736E0" w14:paraId="186AC826" w14:textId="77777777">
      <w:pPr>
        <w:rPr>
          <w:rFonts w:ascii="Arial" w:hAnsi="Arial" w:cs="Arial"/>
          <w:color w:val="808080" w:themeColor="background1" w:themeShade="80"/>
        </w:rPr>
      </w:pPr>
      <w:r w:rsidRPr="00644AB3">
        <w:rPr>
          <w:rFonts w:ascii="Arial" w:hAnsi="Arial" w:cs="Arial"/>
          <w:color w:val="808080" w:themeColor="background1" w:themeShade="80"/>
        </w:rPr>
        <w:t>Undertake all aspects of medicines management related activities in accordance with the company’s medicines policy where appropriate training has been given and competencies have been achieved</w:t>
      </w:r>
      <w:r w:rsidRPr="00644AB3" w:rsidR="001241C0">
        <w:rPr>
          <w:rFonts w:ascii="Arial" w:hAnsi="Arial" w:cs="Arial"/>
          <w:color w:val="808080" w:themeColor="background1" w:themeShade="80"/>
        </w:rPr>
        <w:t>.</w:t>
      </w:r>
    </w:p>
    <w:p w:rsidR="001241C0" w:rsidRPr="00644AB3" w:rsidP="00D736E0" w14:paraId="538D0F14" w14:textId="77777777">
      <w:pPr>
        <w:rPr>
          <w:rFonts w:ascii="Arial" w:hAnsi="Arial" w:cs="Arial"/>
        </w:rPr>
      </w:pPr>
    </w:p>
    <w:p w:rsidR="001241C0" w:rsidRPr="00644AB3" w:rsidP="00E17443" w14:paraId="658851B9" w14:textId="77777777">
      <w:pPr>
        <w:pStyle w:val="Heading2"/>
        <w:rPr>
          <w:rFonts w:ascii="Arial" w:hAnsi="Arial" w:cs="Arial"/>
        </w:rPr>
      </w:pPr>
      <w:r w:rsidRPr="00644AB3">
        <w:rPr>
          <w:rFonts w:ascii="Arial" w:hAnsi="Arial" w:cs="Arial"/>
        </w:rPr>
        <w:t>Policies and Procedures</w:t>
      </w:r>
    </w:p>
    <w:p w:rsidR="00E17443" w:rsidRPr="00644AB3" w:rsidP="00D736E0" w14:paraId="39B40FC8" w14:textId="77777777">
      <w:pPr>
        <w:rPr>
          <w:rFonts w:ascii="Arial" w:hAnsi="Arial" w:cs="Arial"/>
          <w:color w:val="808080" w:themeColor="background1" w:themeShade="80"/>
        </w:rPr>
      </w:pPr>
      <w:r w:rsidRPr="00644AB3">
        <w:rPr>
          <w:rFonts w:ascii="Arial" w:hAnsi="Arial" w:cs="Arial"/>
          <w:color w:val="808080" w:themeColor="background1" w:themeShade="80"/>
        </w:rPr>
        <w:t>All colleagues must comply with the Company Policies and Procedures which can be found on the company intranet.</w:t>
      </w:r>
    </w:p>
    <w:p w:rsidR="000479E1" w:rsidRPr="00644AB3" w:rsidP="00D736E0" w14:paraId="4BCE42DF" w14:textId="77777777">
      <w:pPr>
        <w:rPr>
          <w:rFonts w:ascii="Arial" w:hAnsi="Arial" w:cs="Arial"/>
        </w:rPr>
      </w:pPr>
    </w:p>
    <w:p w:rsidR="000479E1" w:rsidRPr="00644AB3" w:rsidP="000479E1" w14:paraId="42E84F56" w14:textId="77777777">
      <w:pPr>
        <w:pStyle w:val="Heading2"/>
        <w:rPr>
          <w:rFonts w:ascii="Arial" w:hAnsi="Arial" w:cs="Arial"/>
        </w:rPr>
      </w:pPr>
      <w:r w:rsidRPr="00644AB3">
        <w:rPr>
          <w:rFonts w:ascii="Arial" w:hAnsi="Arial" w:cs="Arial"/>
        </w:rPr>
        <w:t>General</w:t>
      </w:r>
    </w:p>
    <w:p w:rsidR="000479E1" w:rsidRPr="00644AB3" w:rsidP="000479E1" w14:paraId="6538666A" w14:textId="77777777">
      <w:pPr>
        <w:rPr>
          <w:rFonts w:ascii="Arial" w:hAnsi="Arial" w:cs="Arial"/>
          <w:color w:val="808080" w:themeColor="background1" w:themeShade="80"/>
        </w:rPr>
      </w:pPr>
      <w:r w:rsidRPr="00644AB3">
        <w:rPr>
          <w:rFonts w:ascii="Arial" w:hAnsi="Arial" w:cs="Arial"/>
          <w:color w:val="808080" w:themeColor="background1" w:themeShade="80"/>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rsidR="000479E1" w:rsidRPr="00644AB3" w:rsidP="000479E1" w14:paraId="3FBDD7FC" w14:textId="77777777">
      <w:pPr>
        <w:rPr>
          <w:rFonts w:ascii="Arial" w:hAnsi="Arial" w:cs="Arial"/>
          <w:color w:val="808080" w:themeColor="background1" w:themeShade="80"/>
        </w:rPr>
      </w:pPr>
      <w:r w:rsidRPr="00644AB3">
        <w:rPr>
          <w:rFonts w:ascii="Arial" w:hAnsi="Arial" w:cs="Arial"/>
          <w:color w:val="808080" w:themeColor="background1" w:themeShade="80"/>
        </w:rPr>
        <w:t>We recruit competent staff that we support in maintaining and extending their skills in accordance with the needs of the people we serve. We will recognise the commitment from our staff to meeting the needs of our patients.</w:t>
      </w:r>
    </w:p>
    <w:p w:rsidR="000479E1" w:rsidRPr="00644AB3" w:rsidP="000479E1" w14:paraId="7113B277" w14:textId="77777777">
      <w:pPr>
        <w:rPr>
          <w:rFonts w:ascii="Arial" w:hAnsi="Arial" w:cs="Arial"/>
          <w:color w:val="808080" w:themeColor="background1" w:themeShade="80"/>
        </w:rPr>
      </w:pPr>
      <w:r w:rsidRPr="00644AB3">
        <w:rPr>
          <w:rFonts w:ascii="Arial" w:hAnsi="Arial" w:cs="Arial"/>
          <w:color w:val="808080" w:themeColor="background1" w:themeShade="80"/>
        </w:rPr>
        <w:t>The company recognises a “non-smoking” policy. Employees are not able to smoke anywhere within the premises or when outside on official business.</w:t>
      </w:r>
    </w:p>
    <w:p w:rsidR="000116CF" w:rsidRPr="00644AB3" w:rsidP="000479E1" w14:paraId="1BB269DB" w14:textId="77777777">
      <w:pPr>
        <w:rPr>
          <w:rFonts w:ascii="Arial" w:hAnsi="Arial" w:cs="Arial"/>
          <w:color w:val="808080" w:themeColor="background1" w:themeShade="80"/>
        </w:rPr>
      </w:pPr>
    </w:p>
    <w:p w:rsidR="000116CF" w:rsidRPr="00644AB3" w:rsidP="000116CF" w14:paraId="2693BC52" w14:textId="77777777">
      <w:pPr>
        <w:pStyle w:val="Heading2"/>
        <w:rPr>
          <w:rFonts w:ascii="Arial" w:hAnsi="Arial" w:cs="Arial"/>
        </w:rPr>
      </w:pPr>
      <w:r w:rsidRPr="00644AB3">
        <w:rPr>
          <w:rFonts w:ascii="Arial" w:hAnsi="Arial" w:cs="Arial"/>
        </w:rPr>
        <w:t>Equal Opportunities</w:t>
      </w:r>
    </w:p>
    <w:p w:rsidR="000116CF" w:rsidRPr="00644AB3" w:rsidP="000479E1" w14:paraId="0CAC4D64" w14:textId="77777777">
      <w:pPr>
        <w:rPr>
          <w:rFonts w:ascii="Arial" w:hAnsi="Arial" w:cs="Arial"/>
          <w:color w:val="808080" w:themeColor="background1" w:themeShade="80"/>
        </w:rPr>
      </w:pPr>
      <w:r w:rsidRPr="00644AB3">
        <w:rPr>
          <w:rFonts w:ascii="Arial" w:hAnsi="Arial" w:cs="Arial"/>
          <w:color w:val="808080" w:themeColor="background1" w:themeShade="80"/>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Pr="00644AB3">
        <w:rPr>
          <w:rFonts w:ascii="Arial" w:hAnsi="Arial" w:cs="Arial"/>
          <w:color w:val="808080" w:themeColor="background1" w:themeShade="80"/>
        </w:rPr>
        <w:t>policy</w:t>
      </w:r>
      <w:r w:rsidRPr="00644AB3">
        <w:rPr>
          <w:rFonts w:ascii="Arial" w:hAnsi="Arial" w:cs="Arial"/>
          <w:color w:val="808080" w:themeColor="background1" w:themeShade="80"/>
        </w:rPr>
        <w:t xml:space="preserve"> and it is the responsibility of each employee to contribute to its success.</w:t>
      </w:r>
    </w:p>
    <w:p w:rsidR="00701453" w:rsidP="000479E1" w14:paraId="4921A043" w14:textId="77777777"/>
    <w:p w:rsidR="00701453" w:rsidP="00205629" w14:paraId="2A0E0741" w14:textId="77777777">
      <w:pPr>
        <w:pStyle w:val="Heading2"/>
      </w:pPr>
      <w:r>
        <w:t>Flexibility</w:t>
      </w:r>
      <w:r w:rsidR="00205629">
        <w:t xml:space="preserve"> Statement</w:t>
      </w:r>
    </w:p>
    <w:p w:rsidR="00701453" w:rsidRPr="00644AB3" w:rsidP="000479E1" w14:paraId="77390514" w14:textId="77777777">
      <w:pPr>
        <w:rPr>
          <w:rFonts w:ascii="Arial" w:hAnsi="Arial" w:cs="Arial"/>
          <w:color w:val="808080" w:themeColor="background1" w:themeShade="80"/>
        </w:rPr>
      </w:pPr>
      <w:r w:rsidRPr="00644AB3">
        <w:rPr>
          <w:rFonts w:ascii="Arial" w:hAnsi="Arial" w:cs="Arial"/>
          <w:color w:val="808080" w:themeColor="background1" w:themeShade="80"/>
        </w:rPr>
        <w:t>This job description is not exhaustive and may change as the post develops or changes to align with service needs. Any such changes will be discussed directly between the post holder and their line manager.</w:t>
      </w:r>
    </w:p>
    <w:p w:rsidR="00B62F46" w:rsidRPr="00644AB3" w:rsidP="000479E1" w14:paraId="6184C082" w14:textId="77777777">
      <w:pPr>
        <w:rPr>
          <w:rFonts w:ascii="Arial" w:hAnsi="Arial" w:cs="Arial"/>
          <w:color w:val="808080" w:themeColor="background1" w:themeShade="80"/>
        </w:rPr>
      </w:pPr>
    </w:p>
    <w:p w:rsidR="00B171A1" w:rsidRPr="006E756B" w:rsidP="006E756B" w14:paraId="41CF09A0" w14:textId="33479353">
      <w:pPr>
        <w:spacing w:after="0" w:line="240" w:lineRule="auto"/>
        <w:rPr>
          <w:rFonts w:ascii="Avenir Black" w:eastAsia="Times New Roman" w:hAnsi="Avenir Black"/>
          <w:color w:val="B52159"/>
          <w:sz w:val="28"/>
          <w:szCs w:val="26"/>
        </w:rPr>
      </w:pPr>
    </w:p>
    <w:sectPr w:rsidSect="003235AA">
      <w:headerReference w:type="default" r:id="rId10"/>
      <w:footerReference w:type="default" r:id="rId11"/>
      <w:pgSz w:w="11906" w:h="16838"/>
      <w:pgMar w:top="2555" w:right="720" w:bottom="720" w:left="720" w:header="708"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5DAB" w:rsidP="00B55DAB" w14:paraId="6B8304CF" w14:textId="77777777">
    <w:pPr>
      <w:spacing w:after="0"/>
      <w:jc w:val="center"/>
      <w:rPr>
        <w:rFonts w:ascii="Arial" w:hAnsi="Arial" w:cs="Arial"/>
        <w:sz w:val="14"/>
        <w:szCs w:val="14"/>
      </w:rPr>
    </w:pPr>
    <w:r>
      <w:rPr>
        <w:noProof/>
      </w:rPr>
      <w:drawing>
        <wp:anchor distT="0" distB="0" distL="114300" distR="114300" simplePos="0" relativeHeight="251658240" behindDoc="1" locked="0" layoutInCell="1" allowOverlap="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889512771" name="Picture 1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20645" b="20645"/>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B55DAB" w:rsidP="00B55DAB" w14:paraId="1C5C6A1E" w14:textId="77777777">
    <w:pPr>
      <w:spacing w:after="0"/>
      <w:jc w:val="center"/>
      <w:rPr>
        <w:rFonts w:ascii="Arial" w:hAnsi="Arial" w:cs="Arial"/>
        <w:sz w:val="14"/>
        <w:szCs w:val="14"/>
      </w:rPr>
    </w:pPr>
  </w:p>
  <w:p w:rsidR="000A283D" w:rsidP="00B55DAB" w14:paraId="205FD08D" w14:textId="77777777">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Pr="000A283D" w:rsidR="00C42D69">
      <w:rPr>
        <w:rFonts w:ascii="Arial" w:hAnsi="Arial" w:cs="Arial"/>
        <w:sz w:val="14"/>
        <w:szCs w:val="14"/>
      </w:rPr>
      <w:t>5466033</w:t>
    </w:r>
    <w:r w:rsidRPr="00C42D69" w:rsidR="00C42D69">
      <w:rPr>
        <w:rFonts w:ascii="Arial" w:hAnsi="Arial" w:cs="Arial"/>
        <w:sz w:val="14"/>
        <w:szCs w:val="14"/>
      </w:rPr>
      <w:t xml:space="preserve"> </w:t>
    </w:r>
    <w:r w:rsidR="00C42D69">
      <w:rPr>
        <w:rFonts w:ascii="Arial" w:hAnsi="Arial" w:cs="Arial"/>
        <w:sz w:val="14"/>
        <w:szCs w:val="14"/>
      </w:rPr>
      <w:t>r</w:t>
    </w:r>
    <w:r w:rsidRPr="000A283D" w:rsidR="00C42D69">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2" w:name="_Hlk89170336"/>
    <w:bookmarkEnd w:id="2"/>
  </w:p>
  <w:p w:rsidR="00887483" w:rsidRPr="00887483" w:rsidP="00887483" w14:paraId="16D067EC" w14:textId="77777777">
    <w:pPr>
      <w:spacing w:after="0"/>
      <w:jc w:val="center"/>
      <w:rPr>
        <w:rFonts w:ascii="Arial" w:hAnsi="Arial" w:cs="Arial"/>
        <w:sz w:val="14"/>
        <w:szCs w:val="1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283D" w:rsidRPr="003F2700" w:rsidP="003F2700" w14:paraId="2959DCCF" w14:textId="77777777">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264" behindDoc="1" locked="0" layoutInCell="1" allowOverlap="1">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39727" name="Picture 21" descr="Logo, company name&#10;&#10;Description automatically generated"/>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5002" t="8293" r="17037" b="11234"/>
                  <a:stretch>
                    <a:fillRect/>
                  </a:stretch>
                </pic:blipFill>
                <pic:spPr bwMode="auto">
                  <a:xfrm>
                    <a:off x="0" y="0"/>
                    <a:ext cx="1638000" cy="10332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115B06E"/>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35F7BB0"/>
    <w:multiLevelType w:val="hybridMultilevel"/>
    <w:tmpl w:val="E7CACB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B14771"/>
    <w:multiLevelType w:val="hybridMultilevel"/>
    <w:tmpl w:val="9E965A4A"/>
    <w:lvl w:ilvl="0">
      <w:start w:val="1"/>
      <w:numFmt w:val="bullet"/>
      <w:pStyle w:val="Bulletpoints"/>
      <w:lvlText w:val=""/>
      <w:lvlJc w:val="left"/>
      <w:pPr>
        <w:ind w:left="567" w:hanging="283"/>
      </w:pPr>
      <w:rPr>
        <w:rFonts w:ascii="Symbol" w:hAnsi="Symbol" w:hint="default"/>
        <w:color w:val="B52059"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B3E3742"/>
    <w:multiLevelType w:val="hybridMultilevel"/>
    <w:tmpl w:val="34480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5EF4EAA"/>
    <w:multiLevelType w:val="hybridMultilevel"/>
    <w:tmpl w:val="069CD05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nsid w:val="459F2A3F"/>
    <w:multiLevelType w:val="hybridMultilevel"/>
    <w:tmpl w:val="44AE3F3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Symbol"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525005C7"/>
    <w:multiLevelType w:val="hybridMultilevel"/>
    <w:tmpl w:val="0EF2A146"/>
    <w:lvl w:ilvl="0">
      <w:start w:val="1"/>
      <w:numFmt w:val="bullet"/>
      <w:lvlText w:val=""/>
      <w:lvlJc w:val="left"/>
      <w:pPr>
        <w:ind w:left="720" w:hanging="360"/>
      </w:pPr>
      <w:rPr>
        <w:rFonts w:ascii="Symbol" w:hAnsi="Symbol" w:hint="default"/>
        <w:color w:val="882038"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6C75B1B"/>
    <w:multiLevelType w:val="hybridMultilevel"/>
    <w:tmpl w:val="6F20975A"/>
    <w:lvl w:ilvl="0">
      <w:start w:val="1"/>
      <w:numFmt w:val="bullet"/>
      <w:lvlText w:val=""/>
      <w:lvlJc w:val="left"/>
      <w:pPr>
        <w:ind w:left="644" w:hanging="360"/>
      </w:pPr>
      <w:rPr>
        <w:rFonts w:ascii="Symbol" w:hAnsi="Symbol" w:hint="default"/>
        <w:color w:val="B52059" w:themeColor="accent1"/>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E7E1BAE"/>
    <w:multiLevelType w:val="hybridMultilevel"/>
    <w:tmpl w:val="A3068B1E"/>
    <w:lvl w:ilvl="0">
      <w:start w:val="1"/>
      <w:numFmt w:val="bullet"/>
      <w:lvlText w:val=""/>
      <w:lvlJc w:val="left"/>
      <w:pPr>
        <w:ind w:left="720" w:hanging="360"/>
      </w:pPr>
      <w:rPr>
        <w:rFonts w:ascii="Symbol" w:hAnsi="Symbol" w:hint="default"/>
        <w:color w:val="882038"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8"/>
  </w:num>
  <w:num w:numId="6">
    <w:abstractNumId w:val="6"/>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4F"/>
    <w:rsid w:val="000067B2"/>
    <w:rsid w:val="000116CF"/>
    <w:rsid w:val="000142A9"/>
    <w:rsid w:val="00032911"/>
    <w:rsid w:val="000479E1"/>
    <w:rsid w:val="00097855"/>
    <w:rsid w:val="000A283D"/>
    <w:rsid w:val="000E43C3"/>
    <w:rsid w:val="000F702E"/>
    <w:rsid w:val="00117550"/>
    <w:rsid w:val="001241C0"/>
    <w:rsid w:val="00165F4A"/>
    <w:rsid w:val="001B5C1B"/>
    <w:rsid w:val="001C2998"/>
    <w:rsid w:val="001C54A8"/>
    <w:rsid w:val="001E50B3"/>
    <w:rsid w:val="001E5B60"/>
    <w:rsid w:val="00203DFA"/>
    <w:rsid w:val="00205629"/>
    <w:rsid w:val="00230065"/>
    <w:rsid w:val="00267D6E"/>
    <w:rsid w:val="00281375"/>
    <w:rsid w:val="002B096C"/>
    <w:rsid w:val="002D3E1A"/>
    <w:rsid w:val="003235AA"/>
    <w:rsid w:val="003345AC"/>
    <w:rsid w:val="00356DB4"/>
    <w:rsid w:val="00370334"/>
    <w:rsid w:val="00373569"/>
    <w:rsid w:val="00385B4F"/>
    <w:rsid w:val="00394265"/>
    <w:rsid w:val="003A1AF9"/>
    <w:rsid w:val="003B120C"/>
    <w:rsid w:val="003B5E57"/>
    <w:rsid w:val="003F2700"/>
    <w:rsid w:val="004163C2"/>
    <w:rsid w:val="00462FD2"/>
    <w:rsid w:val="004B6680"/>
    <w:rsid w:val="004D42A5"/>
    <w:rsid w:val="004E21CD"/>
    <w:rsid w:val="004F7DE8"/>
    <w:rsid w:val="00503823"/>
    <w:rsid w:val="0050792E"/>
    <w:rsid w:val="00550C99"/>
    <w:rsid w:val="00564E64"/>
    <w:rsid w:val="005665B6"/>
    <w:rsid w:val="0057282E"/>
    <w:rsid w:val="00581CA3"/>
    <w:rsid w:val="005922D5"/>
    <w:rsid w:val="005A297A"/>
    <w:rsid w:val="005B0803"/>
    <w:rsid w:val="005D68E6"/>
    <w:rsid w:val="005D7A7A"/>
    <w:rsid w:val="00644AB3"/>
    <w:rsid w:val="00651C90"/>
    <w:rsid w:val="006B5D00"/>
    <w:rsid w:val="006C13BF"/>
    <w:rsid w:val="006C2707"/>
    <w:rsid w:val="006E756B"/>
    <w:rsid w:val="00701453"/>
    <w:rsid w:val="007206D1"/>
    <w:rsid w:val="007243F8"/>
    <w:rsid w:val="00724F54"/>
    <w:rsid w:val="0077704B"/>
    <w:rsid w:val="00777A11"/>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1BE3"/>
    <w:rsid w:val="009C75C3"/>
    <w:rsid w:val="009D7013"/>
    <w:rsid w:val="009F7380"/>
    <w:rsid w:val="00A302D7"/>
    <w:rsid w:val="00A323BA"/>
    <w:rsid w:val="00B171A1"/>
    <w:rsid w:val="00B23EE7"/>
    <w:rsid w:val="00B2664D"/>
    <w:rsid w:val="00B27235"/>
    <w:rsid w:val="00B433A4"/>
    <w:rsid w:val="00B46783"/>
    <w:rsid w:val="00B50CC5"/>
    <w:rsid w:val="00B55DAB"/>
    <w:rsid w:val="00B62F46"/>
    <w:rsid w:val="00B74F18"/>
    <w:rsid w:val="00B74FF1"/>
    <w:rsid w:val="00B757C1"/>
    <w:rsid w:val="00B82D04"/>
    <w:rsid w:val="00B84F78"/>
    <w:rsid w:val="00BD20DC"/>
    <w:rsid w:val="00BD53DC"/>
    <w:rsid w:val="00C125B5"/>
    <w:rsid w:val="00C27EE7"/>
    <w:rsid w:val="00C32D64"/>
    <w:rsid w:val="00C42D69"/>
    <w:rsid w:val="00C5679E"/>
    <w:rsid w:val="00C57A59"/>
    <w:rsid w:val="00C6269C"/>
    <w:rsid w:val="00C84910"/>
    <w:rsid w:val="00CA3FF8"/>
    <w:rsid w:val="00CA4AA4"/>
    <w:rsid w:val="00CA59BF"/>
    <w:rsid w:val="00CC2185"/>
    <w:rsid w:val="00CC5AC8"/>
    <w:rsid w:val="00CC757C"/>
    <w:rsid w:val="00D26976"/>
    <w:rsid w:val="00D65E5E"/>
    <w:rsid w:val="00D7178E"/>
    <w:rsid w:val="00D736E0"/>
    <w:rsid w:val="00D74670"/>
    <w:rsid w:val="00D96EFB"/>
    <w:rsid w:val="00DA2C74"/>
    <w:rsid w:val="00DA6D1A"/>
    <w:rsid w:val="00DB41B4"/>
    <w:rsid w:val="00DB66DD"/>
    <w:rsid w:val="00DD09C8"/>
    <w:rsid w:val="00DE55E6"/>
    <w:rsid w:val="00E034B7"/>
    <w:rsid w:val="00E10844"/>
    <w:rsid w:val="00E12877"/>
    <w:rsid w:val="00E17443"/>
    <w:rsid w:val="00E23785"/>
    <w:rsid w:val="00E63713"/>
    <w:rsid w:val="00E7347B"/>
    <w:rsid w:val="00E873C2"/>
    <w:rsid w:val="00EA286B"/>
    <w:rsid w:val="00EB0B66"/>
    <w:rsid w:val="00EE2189"/>
    <w:rsid w:val="00EE7A7C"/>
    <w:rsid w:val="00EF4E4B"/>
    <w:rsid w:val="00F10D7A"/>
    <w:rsid w:val="00F20D0B"/>
    <w:rsid w:val="00F237BE"/>
    <w:rsid w:val="00F355A5"/>
    <w:rsid w:val="00F36B8A"/>
    <w:rsid w:val="00F375B1"/>
    <w:rsid w:val="00F530A7"/>
    <w:rsid w:val="00FB4EAB"/>
    <w:rsid w:val="00FD6FDB"/>
    <w:rsid w:val="00FF2886"/>
    <w:rsid w:val="041868E8"/>
    <w:rsid w:val="046E7910"/>
    <w:rsid w:val="085E5FEC"/>
    <w:rsid w:val="086813E6"/>
    <w:rsid w:val="09AE7CEC"/>
    <w:rsid w:val="0CBE7DA6"/>
    <w:rsid w:val="0F7BA177"/>
    <w:rsid w:val="14CD97F7"/>
    <w:rsid w:val="159CB009"/>
    <w:rsid w:val="16D8DCA0"/>
    <w:rsid w:val="17778DCB"/>
    <w:rsid w:val="18BFFC84"/>
    <w:rsid w:val="1C136AC6"/>
    <w:rsid w:val="1D0B5D82"/>
    <w:rsid w:val="1E3FFF8F"/>
    <w:rsid w:val="2156C0D3"/>
    <w:rsid w:val="228F048D"/>
    <w:rsid w:val="2300AE1B"/>
    <w:rsid w:val="2631C211"/>
    <w:rsid w:val="265B97AA"/>
    <w:rsid w:val="2723F8E9"/>
    <w:rsid w:val="2F26FD07"/>
    <w:rsid w:val="30C2F8C2"/>
    <w:rsid w:val="30F14C70"/>
    <w:rsid w:val="34F473E2"/>
    <w:rsid w:val="35F48A13"/>
    <w:rsid w:val="37A380DE"/>
    <w:rsid w:val="38195C56"/>
    <w:rsid w:val="388E6DCE"/>
    <w:rsid w:val="3E23FDAF"/>
    <w:rsid w:val="40228325"/>
    <w:rsid w:val="40C1620A"/>
    <w:rsid w:val="41BEC6B5"/>
    <w:rsid w:val="440D44A3"/>
    <w:rsid w:val="4FCB1186"/>
    <w:rsid w:val="50BA2345"/>
    <w:rsid w:val="52A179BA"/>
    <w:rsid w:val="52CF62E9"/>
    <w:rsid w:val="54221DAA"/>
    <w:rsid w:val="586818DA"/>
    <w:rsid w:val="5CAF8CD4"/>
    <w:rsid w:val="5D95E14F"/>
    <w:rsid w:val="64804ABF"/>
    <w:rsid w:val="66827EA2"/>
    <w:rsid w:val="683407AA"/>
    <w:rsid w:val="68825E17"/>
    <w:rsid w:val="6B20F1BA"/>
    <w:rsid w:val="6B2A5AFB"/>
    <w:rsid w:val="6DC34FE7"/>
    <w:rsid w:val="7016BE0A"/>
    <w:rsid w:val="72E90159"/>
    <w:rsid w:val="78BB27EC"/>
    <w:rsid w:val="79BB8BF0"/>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0D0EB697-B259-4618-BB3C-5F1AF0DC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eastAsia="Times New Roman" w:asciiTheme="minorHAnsi" w:hAnsiTheme="minorHAnsi"/>
      <w:b/>
      <w:bCs/>
      <w:noProof/>
      <w:color w:val="B52059" w:themeColor="accent1"/>
      <w:sz w:val="22"/>
      <w:szCs w:val="20"/>
    </w:rPr>
  </w:style>
  <w:style w:type="character" w:customStyle="1" w:styleId="BoldredChar">
    <w:name w:val="Bold red Char"/>
    <w:basedOn w:val="DefaultParagraphFont"/>
    <w:link w:val="Boldred"/>
    <w:rsid w:val="00267D6E"/>
    <w:rPr>
      <w:rFonts w:eastAsia="Times New Roman" w:asciiTheme="minorHAnsi"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eastAsia="Times New Roman" w:asciiTheme="minorHAnsi" w:hAnsiTheme="minorHAnsi"/>
      <w:sz w:val="22"/>
      <w:szCs w:val="24"/>
    </w:rPr>
  </w:style>
  <w:style w:type="character" w:customStyle="1" w:styleId="BodyTextIndentChar">
    <w:name w:val="Body Text Indent Char"/>
    <w:basedOn w:val="DefaultParagraphFont"/>
    <w:link w:val="BodyTextIndent"/>
    <w:rsid w:val="00267D6E"/>
    <w:rPr>
      <w:rFonts w:eastAsia="Times New Roman" w:asciiTheme="minorHAnsi"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4E21CD"/>
    <w:pPr>
      <w:ind w:left="720"/>
      <w:contextualSpacing/>
    </w:pPr>
  </w:style>
  <w:style w:type="paragraph" w:customStyle="1" w:styleId="Default">
    <w:name w:val="Default"/>
    <w:rsid w:val="00BD53D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protect.checkpoint.com/v2/___https://www.nhsx.nhs.uk/media/documents/NHSX_Records_Management_CoP_V7.pdf___.bXQtcHJvZC1jcC1ldXcyLTE6aGNyZ2NhcmVncm91cDpjOm86NmZiYzlhYmY1ZjU2YTUwOTM3ZTNkZWJjNmRkMmY1Y2E6NjowNjcwOmM0NDQwNjdhMzZiOTRlMmIyOTgxZWRjNDJiMzA0NmZkOTQ1NzFmNWFjNzc5NTlhOTk2N2I3NWZjMTE0ZTdmMjE6cDpUOk4" TargetMode="External" /><Relationship Id="rId8" Type="http://schemas.openxmlformats.org/officeDocument/2006/relationships/hyperlink" Target="https://protect.checkpoint.com/v2/___http://www.nhs.uk/choiceintheNHS/Rightsandpledges/NHSConstitution/Pages/Overview.aspx___.bXQtcHJvZC1jcC1ldXcyLTE6aGNyZ2NhcmVncm91cDpjOm86NmZiYzlhYmY1ZjU2YTUwOTM3ZTNkZWJjNmRkMmY1Y2E6NjozOTc0OjM1N2ExN2NkOWVhMTQyOGVkZjllNWI5NDUzZWEzMDA4ODk4YjkwZGNhYzE0YzgwYWEyMDY3YTRhZGYzYjVhZjM6cDpUOk4" TargetMode="External" /><Relationship Id="rId9" Type="http://schemas.openxmlformats.org/officeDocument/2006/relationships/hyperlink" Target="https://protect.checkpoint.com/v2/___https://digital.nhs.uk/data-and-information/looking-after-information/data-security-and-information-governance/codes-of-practice-for-handling-information-in-health-and-care/code-of-practice-on-confidential-information___.bXQtcHJvZC1jcC1ldXcyLTE6aGNyZ2NhcmVncm91cDpjOm86NmZiYzlhYmY1ZjU2YTUwOTM3ZTNkZWJjNmRkMmY1Y2E6Njo4NjAxOjQwZmRhOGQyNTgyODU1OTFhMTg3ZTJkNDU1NDRkYjZhZTczOTUxOWI2NzdjMDVkN2Y2MmMyMTUzZjhkMTQ2OTI6cDpUOk4" TargetMode="External" /></Relationships>
</file>

<file path=word/_rels/footer1.xml.rels>&#65279;<?xml version="1.0" encoding="utf-8" standalone="yes"?><Relationships xmlns="http://schemas.openxmlformats.org/package/2006/relationships"><Relationship Id="rId1"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6300012\Downloads\Job%20description%20Template%20(4).dotx" TargetMode="External" /></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E7C29DE691C2409BC551FAAB4BDEAF" ma:contentTypeVersion="11" ma:contentTypeDescription="Create a new document." ma:contentTypeScope="" ma:versionID="0691986d3f33b14358daab93af0453e0">
  <xsd:schema xmlns:xsd="http://www.w3.org/2001/XMLSchema" xmlns:xs="http://www.w3.org/2001/XMLSchema" xmlns:p="http://schemas.microsoft.com/office/2006/metadata/properties" xmlns:ns2="b0749006-16f3-4807-85c9-c69b9eacac2f" xmlns:ns3="37b59596-3e8d-4cf9-a199-d66b0a898979" targetNamespace="http://schemas.microsoft.com/office/2006/metadata/properties" ma:root="true" ma:fieldsID="6a0891d8cfba1b422624fbf2ac1bc164" ns2:_="" ns3:_="">
    <xsd:import namespace="b0749006-16f3-4807-85c9-c69b9eacac2f"/>
    <xsd:import namespace="37b59596-3e8d-4cf9-a199-d66b0a8989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49006-16f3-4807-85c9-c69b9eaca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b59596-3e8d-4cf9-a199-d66b0a8989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8019A-796B-4D9B-B980-EE9EC697D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49006-16f3-4807-85c9-c69b9eacac2f"/>
    <ds:schemaRef ds:uri="37b59596-3e8d-4cf9-a199-d66b0a898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(4)</Template>
  <TotalTime>0</TotalTime>
  <Pages>7</Pages>
  <Words>1819</Words>
  <Characters>10372</Characters>
  <Application>Microsoft Office Word</Application>
  <DocSecurity>0</DocSecurity>
  <Lines>86</Lines>
  <Paragraphs>24</Paragraphs>
  <ScaleCrop>false</ScaleCrop>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Harman (TLE)</dc:creator>
  <cp:lastModifiedBy>Alison Kilburn (TLE)</cp:lastModifiedBy>
  <cp:revision>2</cp:revision>
  <cp:lastPrinted>2021-11-30T13:48:00Z</cp:lastPrinted>
  <dcterms:created xsi:type="dcterms:W3CDTF">2025-05-21T16:51:00Z</dcterms:created>
  <dcterms:modified xsi:type="dcterms:W3CDTF">2025-05-21T16:51:00Z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0x01010050E7C29DE691C2409BC551FAAB4BDEAF</vt:lpwstr>
  </property>
</Properties>
</file>