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E8712" w14:textId="77777777" w:rsidR="00601D17" w:rsidRDefault="00601D17"/>
    <w:tbl>
      <w:tblPr>
        <w:tblpPr w:leftFromText="181" w:rightFromText="181" w:vertAnchor="page" w:horzAnchor="margin" w:tblpY="2184"/>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2802"/>
        <w:gridCol w:w="7371"/>
      </w:tblGrid>
      <w:tr w:rsidR="00267D6E" w:rsidRPr="00B27235" w14:paraId="6B65E8EC" w14:textId="77777777" w:rsidTr="003B120C">
        <w:trPr>
          <w:trHeight w:val="454"/>
        </w:trPr>
        <w:tc>
          <w:tcPr>
            <w:tcW w:w="10173" w:type="dxa"/>
            <w:gridSpan w:val="2"/>
            <w:tcBorders>
              <w:top w:val="nil"/>
              <w:left w:val="nil"/>
              <w:bottom w:val="single" w:sz="4" w:space="0" w:color="FFFFFF" w:themeColor="background1"/>
            </w:tcBorders>
            <w:shd w:val="clear" w:color="auto" w:fill="FFFFFF" w:themeFill="background1"/>
            <w:tcMar>
              <w:left w:w="0" w:type="dxa"/>
              <w:bottom w:w="227" w:type="dxa"/>
            </w:tcMar>
          </w:tcPr>
          <w:p w14:paraId="39F79D9A" w14:textId="77777777" w:rsidR="00267D6E" w:rsidRPr="00B27235" w:rsidRDefault="00267D6E" w:rsidP="00A302D7">
            <w:pPr>
              <w:pStyle w:val="Heading1"/>
            </w:pPr>
          </w:p>
        </w:tc>
      </w:tr>
      <w:tr w:rsidR="00267D6E" w:rsidRPr="00B27235" w14:paraId="097FFFE3" w14:textId="77777777" w:rsidTr="006C13BF">
        <w:trPr>
          <w:trHeight w:val="544"/>
        </w:trPr>
        <w:tc>
          <w:tcPr>
            <w:tcW w:w="2802" w:type="dxa"/>
            <w:tcBorders>
              <w:top w:val="nil"/>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3FA5869E"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4C2A2FFE" w14:textId="77777777" w:rsidR="00267D6E" w:rsidRPr="00267D6E" w:rsidRDefault="00B460AA" w:rsidP="006C13BF">
            <w:pPr>
              <w:spacing w:before="160"/>
            </w:pPr>
            <w:r>
              <w:t>Finance Business Partner</w:t>
            </w:r>
          </w:p>
        </w:tc>
      </w:tr>
      <w:tr w:rsidR="00267D6E" w:rsidRPr="00B27235" w14:paraId="785A6CAA" w14:textId="77777777" w:rsidTr="003B120C">
        <w:trPr>
          <w:trHeight w:val="454"/>
        </w:trPr>
        <w:tc>
          <w:tcPr>
            <w:tcW w:w="2802" w:type="dxa"/>
            <w:tcBorders>
              <w:top w:val="single" w:sz="4" w:space="0" w:color="FFFFFF" w:themeColor="background1"/>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0E886E6D"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Reports to (job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2300FF9A" w14:textId="22D7C29C" w:rsidR="00267D6E" w:rsidRPr="00267D6E" w:rsidRDefault="008C78AE" w:rsidP="006C13BF">
            <w:pPr>
              <w:spacing w:before="160"/>
            </w:pPr>
            <w:r>
              <w:t>Head of Finance</w:t>
            </w:r>
          </w:p>
        </w:tc>
      </w:tr>
      <w:tr w:rsidR="00267D6E" w:rsidRPr="00B27235" w14:paraId="7D0B15CA" w14:textId="77777777" w:rsidTr="003B120C">
        <w:trPr>
          <w:trHeight w:val="454"/>
        </w:trPr>
        <w:tc>
          <w:tcPr>
            <w:tcW w:w="2802" w:type="dxa"/>
            <w:tcBorders>
              <w:top w:val="single" w:sz="4" w:space="0" w:color="FFFFFF" w:themeColor="background1"/>
              <w:left w:val="nil"/>
              <w:bottom w:val="nil"/>
              <w:right w:val="nil"/>
            </w:tcBorders>
            <w:shd w:val="clear" w:color="auto" w:fill="B52059" w:themeFill="accent1"/>
            <w:tcMar>
              <w:top w:w="0" w:type="dxa"/>
              <w:left w:w="142" w:type="dxa"/>
              <w:bottom w:w="0" w:type="dxa"/>
              <w:right w:w="142" w:type="dxa"/>
            </w:tcMar>
            <w:vAlign w:val="center"/>
          </w:tcPr>
          <w:p w14:paraId="4007BF07"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Line Manager to: </w:t>
            </w:r>
          </w:p>
        </w:tc>
        <w:tc>
          <w:tcPr>
            <w:tcW w:w="7371" w:type="dxa"/>
            <w:tcBorders>
              <w:left w:val="nil"/>
              <w:bottom w:val="nil"/>
            </w:tcBorders>
            <w:shd w:val="clear" w:color="auto" w:fill="F2F2F2" w:themeFill="background1" w:themeFillShade="F2"/>
            <w:tcMar>
              <w:top w:w="0" w:type="dxa"/>
              <w:left w:w="142" w:type="dxa"/>
              <w:bottom w:w="0" w:type="dxa"/>
              <w:right w:w="142" w:type="dxa"/>
            </w:tcMar>
            <w:vAlign w:val="center"/>
          </w:tcPr>
          <w:p w14:paraId="04384065" w14:textId="77777777" w:rsidR="00267D6E" w:rsidRPr="00267D6E" w:rsidRDefault="002C589D" w:rsidP="006C13BF">
            <w:pPr>
              <w:spacing w:before="160"/>
            </w:pPr>
            <w:r>
              <w:t>-</w:t>
            </w:r>
          </w:p>
        </w:tc>
      </w:tr>
      <w:tr w:rsidR="00267D6E" w:rsidRPr="00B27235" w14:paraId="6C9BA241" w14:textId="77777777" w:rsidTr="003B120C">
        <w:trPr>
          <w:trHeight w:hRule="exact" w:val="170"/>
        </w:trPr>
        <w:tc>
          <w:tcPr>
            <w:tcW w:w="10173" w:type="dxa"/>
            <w:gridSpan w:val="2"/>
            <w:tcBorders>
              <w:top w:val="nil"/>
              <w:left w:val="nil"/>
              <w:bottom w:val="nil"/>
              <w:right w:val="nil"/>
            </w:tcBorders>
          </w:tcPr>
          <w:p w14:paraId="2D4FE1F1" w14:textId="77777777" w:rsidR="00267D6E" w:rsidRPr="00B27235" w:rsidRDefault="00267D6E" w:rsidP="003B120C">
            <w:pPr>
              <w:pStyle w:val="Heading1"/>
              <w:rPr>
                <w:color w:val="3C3C3B" w:themeColor="text1"/>
              </w:rPr>
            </w:pPr>
          </w:p>
        </w:tc>
      </w:tr>
    </w:tbl>
    <w:p w14:paraId="29AC914C" w14:textId="77777777" w:rsidR="00887483" w:rsidRDefault="00394265" w:rsidP="00A302D7">
      <w:pPr>
        <w:pStyle w:val="Heading2"/>
      </w:pPr>
      <w:r>
        <w:t>Job purpose</w:t>
      </w:r>
    </w:p>
    <w:p w14:paraId="5C4EE9D9" w14:textId="77777777" w:rsidR="00541E85" w:rsidRDefault="00B460AA" w:rsidP="00B460AA">
      <w:pPr>
        <w:rPr>
          <w:shd w:val="clear" w:color="auto" w:fill="FFFFFF"/>
          <w:lang w:eastAsia="en-GB"/>
        </w:rPr>
      </w:pPr>
      <w:r>
        <w:rPr>
          <w:shd w:val="clear" w:color="auto" w:fill="FFFFFF"/>
          <w:lang w:eastAsia="en-GB"/>
        </w:rPr>
        <w:t xml:space="preserve">As a Finance Business </w:t>
      </w:r>
      <w:proofErr w:type="gramStart"/>
      <w:r>
        <w:rPr>
          <w:shd w:val="clear" w:color="auto" w:fill="FFFFFF"/>
          <w:lang w:eastAsia="en-GB"/>
        </w:rPr>
        <w:t>Partner</w:t>
      </w:r>
      <w:proofErr w:type="gramEnd"/>
      <w:r>
        <w:rPr>
          <w:shd w:val="clear" w:color="auto" w:fill="FFFFFF"/>
          <w:lang w:eastAsia="en-GB"/>
        </w:rPr>
        <w:t xml:space="preserve"> you will be the lead finance contact for one or two Business Units, providing commercial support, challenge and insight to product and operational leadership. This is a hands-on, product-based role: you will own the numbers and the commercial narrative behind specific products and contracts, working closely with the people who run them.</w:t>
      </w:r>
    </w:p>
    <w:p w14:paraId="5A6E107C" w14:textId="457FA17F" w:rsidR="00C84D84" w:rsidRDefault="00C84D84" w:rsidP="00B460AA">
      <w:pPr>
        <w:rPr>
          <w:shd w:val="clear" w:color="auto" w:fill="FFFFFF"/>
          <w:lang w:eastAsia="en-GB"/>
        </w:rPr>
      </w:pPr>
      <w:r>
        <w:rPr>
          <w:shd w:val="clear" w:color="auto" w:fill="FFFFFF"/>
          <w:lang w:eastAsia="en-GB"/>
        </w:rPr>
        <w:t>You will take ownership of the numbers for your Business Unit(s) - from ensuring sales invoices are raised accurately through the central Accounts Receivable (AR) team, through month-end close, balance sheet control and aged debt management, to post month-end reporting, budgeting and continuous forecasting.</w:t>
      </w:r>
    </w:p>
    <w:p w14:paraId="4B7B390B" w14:textId="77777777" w:rsidR="00541E85" w:rsidRDefault="000805CA" w:rsidP="00B460AA">
      <w:pPr>
        <w:rPr>
          <w:shd w:val="clear" w:color="auto" w:fill="FFFFFF"/>
          <w:lang w:eastAsia="en-GB"/>
        </w:rPr>
      </w:pPr>
      <w:r>
        <w:rPr>
          <w:shd w:val="clear" w:color="auto" w:fill="FFFFFF"/>
          <w:lang w:eastAsia="en-GB"/>
        </w:rPr>
        <w:t>You will use this end-to-end financial ownership as the platform for commercial business partnering - building trusted relationships with product and operational leaders, providing real value to the business and influencing decisions before they are made.</w:t>
      </w:r>
    </w:p>
    <w:p w14:paraId="51482639" w14:textId="77777777" w:rsidR="003B7C13" w:rsidRDefault="003B7C13" w:rsidP="003B7C13">
      <w:pPr>
        <w:pStyle w:val="Subheader"/>
      </w:pPr>
      <w:r>
        <w:t>This post is responsible for</w:t>
      </w:r>
    </w:p>
    <w:p w14:paraId="57EF40A2" w14:textId="355B228E" w:rsidR="003B7C13" w:rsidRDefault="003B7C13" w:rsidP="003B7C13">
      <w:pPr>
        <w:pStyle w:val="Bulletpoints"/>
        <w:rPr>
          <w:lang w:eastAsia="en-GB"/>
        </w:rPr>
      </w:pPr>
      <w:r>
        <w:rPr>
          <w:lang w:eastAsia="en-GB"/>
        </w:rPr>
        <w:t xml:space="preserve">Ensuring the accuracy and integrity of the Business Unit's financial numbers end-to-end - from sales invoicing through month-end close to reported outturn - and using that financial ownership to provide proactive commercial challenge and support </w:t>
      </w:r>
      <w:r w:rsidR="000C189B">
        <w:rPr>
          <w:lang w:eastAsia="en-GB"/>
        </w:rPr>
        <w:t xml:space="preserve">to </w:t>
      </w:r>
      <w:r>
        <w:rPr>
          <w:lang w:eastAsia="en-GB"/>
        </w:rPr>
        <w:t>operational leadership.</w:t>
      </w:r>
    </w:p>
    <w:p w14:paraId="108F5E39" w14:textId="77777777" w:rsidR="003B7C13" w:rsidRDefault="003B7C13" w:rsidP="003B7C13">
      <w:pPr>
        <w:pStyle w:val="Heading2"/>
      </w:pPr>
      <w:r>
        <w:t>Key responsibilities</w:t>
      </w:r>
    </w:p>
    <w:p w14:paraId="671E5C3D" w14:textId="77777777" w:rsidR="003B7C13" w:rsidRDefault="003B7C13" w:rsidP="00F77DB7">
      <w:pPr>
        <w:pStyle w:val="Bulletpoints"/>
        <w:rPr>
          <w:lang w:eastAsia="en-GB"/>
        </w:rPr>
      </w:pPr>
      <w:r w:rsidRPr="007A2F8C">
        <w:t>This list is intended to summarise the key responsibilities and is not intended to cover every task that may be required of the role</w:t>
      </w:r>
    </w:p>
    <w:p w14:paraId="12C57E75" w14:textId="77777777" w:rsidR="00FF1F7F" w:rsidRDefault="00810536">
      <w:pPr>
        <w:pStyle w:val="Subheader"/>
      </w:pPr>
      <w:r w:rsidRPr="007A2F8C">
        <w:t>1. Sales invoicing and billing accuracy</w:t>
      </w:r>
    </w:p>
    <w:p w14:paraId="3D91105E" w14:textId="48546C18" w:rsidR="00FF1F7F" w:rsidRDefault="00810536">
      <w:pPr>
        <w:pStyle w:val="Bulletpoints"/>
        <w:rPr>
          <w:lang w:eastAsia="en-GB"/>
        </w:rPr>
      </w:pPr>
      <w:r w:rsidRPr="007A2F8C">
        <w:t xml:space="preserve">Ensure accurate and timely sales invoices are raised and processed by the central Accounts Receivable (AR) team for your Business Unit(s), </w:t>
      </w:r>
      <w:r w:rsidR="000C189B">
        <w:t>ensuring the</w:t>
      </w:r>
      <w:r w:rsidRPr="007A2F8C">
        <w:t xml:space="preserve"> underlying data</w:t>
      </w:r>
      <w:r w:rsidR="000C189B">
        <w:t xml:space="preserve"> is accurate and matches the contracts and activity so that AR can bill correctly.</w:t>
      </w:r>
    </w:p>
    <w:p w14:paraId="012DB307" w14:textId="77777777" w:rsidR="00FF1F7F" w:rsidRDefault="00810536">
      <w:pPr>
        <w:pStyle w:val="Bulletpoints"/>
        <w:rPr>
          <w:lang w:eastAsia="en-GB"/>
        </w:rPr>
      </w:pPr>
      <w:r w:rsidRPr="007A2F8C">
        <w:t>Review billing schedules and contract/product pricing against activity to identify and resolve invoicing errors, omissions or delays before and after submission to AR.</w:t>
      </w:r>
    </w:p>
    <w:p w14:paraId="5139D4F4" w14:textId="77777777" w:rsidR="00FF1F7F" w:rsidRDefault="00810536">
      <w:pPr>
        <w:pStyle w:val="Bulletpoints"/>
        <w:rPr>
          <w:lang w:eastAsia="en-GB"/>
        </w:rPr>
      </w:pPr>
      <w:r w:rsidRPr="007A2F8C">
        <w:t>Act as the main point of liaison between the Business Unit and the central AR team, escalating and resolving queries and disputes.</w:t>
      </w:r>
    </w:p>
    <w:p w14:paraId="32AB8470" w14:textId="77777777" w:rsidR="00FF1F7F" w:rsidRDefault="00810536">
      <w:pPr>
        <w:pStyle w:val="Subheader"/>
      </w:pPr>
      <w:r w:rsidRPr="007A2F8C">
        <w:lastRenderedPageBreak/>
        <w:t>2. Month-end accounting</w:t>
      </w:r>
    </w:p>
    <w:p w14:paraId="79047BEC" w14:textId="77777777" w:rsidR="00FF1F7F" w:rsidRDefault="00810536">
      <w:pPr>
        <w:pStyle w:val="Bulletpoints"/>
        <w:rPr>
          <w:lang w:eastAsia="en-GB"/>
        </w:rPr>
      </w:pPr>
      <w:r w:rsidRPr="007A2F8C">
        <w:t>Prepare and post accurate month-end journals for your Business Unit(s), including accruals, prepayments, deferred/accrued income and other adjusting entries.</w:t>
      </w:r>
    </w:p>
    <w:p w14:paraId="3C1318A0" w14:textId="77777777" w:rsidR="00FF1F7F" w:rsidRDefault="00810536">
      <w:pPr>
        <w:pStyle w:val="Bulletpoints"/>
        <w:rPr>
          <w:lang w:eastAsia="en-GB"/>
        </w:rPr>
      </w:pPr>
      <w:r w:rsidRPr="007A2F8C">
        <w:t>Ensure all revenue and cost is recognised in the correct period and is fully supported by evidence and working papers.</w:t>
      </w:r>
    </w:p>
    <w:p w14:paraId="43A490C2" w14:textId="7BC7E9FF" w:rsidR="00FF1F7F" w:rsidRDefault="000C189B">
      <w:pPr>
        <w:pStyle w:val="Bulletpoints"/>
        <w:rPr>
          <w:lang w:eastAsia="en-GB"/>
        </w:rPr>
      </w:pPr>
      <w:r>
        <w:t>E</w:t>
      </w:r>
      <w:r w:rsidRPr="007A2F8C">
        <w:t>nsure the Business Unit's month-end timetable and deadlines are met.</w:t>
      </w:r>
    </w:p>
    <w:p w14:paraId="1B524C21" w14:textId="77777777" w:rsidR="00FF1F7F" w:rsidRDefault="00810536">
      <w:pPr>
        <w:pStyle w:val="Subheader"/>
      </w:pPr>
      <w:r w:rsidRPr="007A2F8C">
        <w:t>3. Month-end checks and balance sheet control</w:t>
      </w:r>
    </w:p>
    <w:p w14:paraId="3F3F45CF" w14:textId="77777777" w:rsidR="00FF1F7F" w:rsidRDefault="00810536">
      <w:pPr>
        <w:pStyle w:val="Bulletpoints"/>
        <w:rPr>
          <w:lang w:eastAsia="en-GB"/>
        </w:rPr>
      </w:pPr>
      <w:r w:rsidRPr="007A2F8C">
        <w:t>Complete standard month-end checks for the Business Unit(s), including balance sheet reconciliations, in line with Group control standards.</w:t>
      </w:r>
    </w:p>
    <w:p w14:paraId="7965FC66" w14:textId="77777777" w:rsidR="00FF1F7F" w:rsidRDefault="00810536">
      <w:pPr>
        <w:pStyle w:val="Bulletpoints"/>
        <w:rPr>
          <w:lang w:eastAsia="en-GB"/>
        </w:rPr>
      </w:pPr>
      <w:r w:rsidRPr="007A2F8C">
        <w:t>Review reconciliations for reasonableness, identify actions arising and take these forward to clearance without being prompted, escalating risk early.</w:t>
      </w:r>
    </w:p>
    <w:p w14:paraId="5890CBF7" w14:textId="77777777" w:rsidR="00FF1F7F" w:rsidRDefault="00810536">
      <w:pPr>
        <w:pStyle w:val="Bulletpoints"/>
        <w:rPr>
          <w:lang w:eastAsia="en-GB"/>
        </w:rPr>
      </w:pPr>
      <w:r w:rsidRPr="007A2F8C">
        <w:t>Support the annual audit process with evidence and explanations for the Business Unit(s).</w:t>
      </w:r>
    </w:p>
    <w:p w14:paraId="45EDA6C2" w14:textId="77777777" w:rsidR="00FF1F7F" w:rsidRDefault="00810536">
      <w:pPr>
        <w:pStyle w:val="Subheader"/>
      </w:pPr>
      <w:r w:rsidRPr="007A2F8C">
        <w:t>4. Post month-end reporting and analysis</w:t>
      </w:r>
    </w:p>
    <w:p w14:paraId="49234D1F" w14:textId="77777777" w:rsidR="00FF1F7F" w:rsidRDefault="00810536">
      <w:pPr>
        <w:pStyle w:val="Bulletpoints"/>
        <w:rPr>
          <w:lang w:eastAsia="en-GB"/>
        </w:rPr>
      </w:pPr>
      <w:r w:rsidRPr="007A2F8C">
        <w:t>Produce the Business Unit performance report(s) to a standard fit for management consumption - accurate numbers, variance analysis and written commentary explaining performance and outlook.</w:t>
      </w:r>
    </w:p>
    <w:p w14:paraId="6A5286A2" w14:textId="77777777" w:rsidR="00FF1F7F" w:rsidRDefault="00810536">
      <w:pPr>
        <w:pStyle w:val="Bulletpoints"/>
        <w:rPr>
          <w:lang w:eastAsia="en-GB"/>
        </w:rPr>
      </w:pPr>
      <w:r w:rsidRPr="007A2F8C">
        <w:t>Lead monthly performance review meetings with product/operational managers, presenting results, interpreting the commercial implications and agreeing actions and owners.</w:t>
      </w:r>
    </w:p>
    <w:p w14:paraId="7B03F606" w14:textId="77777777" w:rsidR="00FF1F7F" w:rsidRDefault="00810536">
      <w:pPr>
        <w:pStyle w:val="Bulletpoints"/>
        <w:rPr>
          <w:lang w:eastAsia="en-GB"/>
        </w:rPr>
      </w:pPr>
      <w:r w:rsidRPr="007A2F8C">
        <w:t>Provide insight and narrative rather than data production - commentary should answer 'so what' and 'what next', not just 'what happened'.</w:t>
      </w:r>
    </w:p>
    <w:p w14:paraId="6BEE105D" w14:textId="4B784A65" w:rsidR="008C78AE" w:rsidRDefault="008C78AE">
      <w:pPr>
        <w:pStyle w:val="Bulletpoints"/>
        <w:rPr>
          <w:lang w:eastAsia="en-GB"/>
        </w:rPr>
      </w:pPr>
      <w:r w:rsidRPr="008C78AE">
        <w:rPr>
          <w:lang w:eastAsia="en-GB"/>
        </w:rPr>
        <w:t>Prepare and support the production of open book reports to commissioners for relevant contracts, ensuring the financial information provided is accurate, well-evidenced and consistent with the underlying management accounts.</w:t>
      </w:r>
    </w:p>
    <w:p w14:paraId="62024A13" w14:textId="77777777" w:rsidR="00FF1F7F" w:rsidRDefault="00810536">
      <w:pPr>
        <w:pStyle w:val="Subheader"/>
      </w:pPr>
      <w:r w:rsidRPr="007A2F8C">
        <w:t>5. Budgeting and periodic forecasting</w:t>
      </w:r>
    </w:p>
    <w:p w14:paraId="0CE0AB86" w14:textId="77777777" w:rsidR="00FF1F7F" w:rsidRDefault="00810536">
      <w:pPr>
        <w:pStyle w:val="Bulletpoints"/>
        <w:rPr>
          <w:lang w:eastAsia="en-GB"/>
        </w:rPr>
      </w:pPr>
      <w:r w:rsidRPr="007A2F8C">
        <w:t>Lead the annual budget build for your Business Unit(s) with budget holders, challenging submissions and consolidating a clear, well-evidenced budget with assumptions and risks for sign-off.</w:t>
      </w:r>
    </w:p>
    <w:p w14:paraId="2220E762" w14:textId="7B853BA5" w:rsidR="00FF1F7F" w:rsidRDefault="00810536">
      <w:pPr>
        <w:pStyle w:val="Bulletpoints"/>
        <w:rPr>
          <w:lang w:eastAsia="en-GB"/>
        </w:rPr>
      </w:pPr>
      <w:r w:rsidRPr="007A2F8C">
        <w:t>Co-ordinate periodic (quarterly) re-forecasts, testing assumptions with budget holders and highlighting areas of risk and opportunity to senior management ahead of year-end.</w:t>
      </w:r>
    </w:p>
    <w:p w14:paraId="63595AD0" w14:textId="77777777" w:rsidR="00FF1F7F" w:rsidRDefault="00810536">
      <w:pPr>
        <w:pStyle w:val="Subheader"/>
      </w:pPr>
      <w:r w:rsidRPr="007A2F8C">
        <w:t>6. Continuous monthly forecasting</w:t>
      </w:r>
    </w:p>
    <w:p w14:paraId="75FDD0F3" w14:textId="7C1CD38A" w:rsidR="00FF1F7F" w:rsidRDefault="00810536">
      <w:pPr>
        <w:pStyle w:val="Bulletpoints"/>
        <w:rPr>
          <w:lang w:eastAsia="en-GB"/>
        </w:rPr>
      </w:pPr>
      <w:r w:rsidRPr="007A2F8C">
        <w:t>Maintain a live, continuously updated monthly forecast for the Business Unit(s), reflecting the latest activity, contract</w:t>
      </w:r>
      <w:r w:rsidR="000C189B">
        <w:t>,</w:t>
      </w:r>
      <w:r w:rsidRPr="007A2F8C">
        <w:t>cost information</w:t>
      </w:r>
      <w:r w:rsidR="000C189B">
        <w:t xml:space="preserve"> and live operational feedback</w:t>
      </w:r>
      <w:r w:rsidRPr="007A2F8C">
        <w:t>.</w:t>
      </w:r>
    </w:p>
    <w:p w14:paraId="2545EFFE" w14:textId="77777777" w:rsidR="00FF1F7F" w:rsidRDefault="00810536">
      <w:pPr>
        <w:pStyle w:val="Bulletpoints"/>
        <w:rPr>
          <w:lang w:eastAsia="en-GB"/>
        </w:rPr>
      </w:pPr>
      <w:r w:rsidRPr="007A2F8C">
        <w:t>Perform bridge analysis between the rolling forecast and budget, highlighting the key drivers of movement and keeping leadership updated on the likely landing position between formal cycles.</w:t>
      </w:r>
    </w:p>
    <w:p w14:paraId="0714A48A" w14:textId="77777777" w:rsidR="00FF1F7F" w:rsidRDefault="00810536">
      <w:pPr>
        <w:pStyle w:val="Subheader"/>
      </w:pPr>
      <w:r w:rsidRPr="007A2F8C">
        <w:lastRenderedPageBreak/>
        <w:t>7. Aged debt and working capital</w:t>
      </w:r>
    </w:p>
    <w:p w14:paraId="3DF8FDA0" w14:textId="527B2199" w:rsidR="00FF1F7F" w:rsidRDefault="00810536">
      <w:pPr>
        <w:pStyle w:val="Bulletpoints"/>
        <w:rPr>
          <w:lang w:eastAsia="en-GB"/>
        </w:rPr>
      </w:pPr>
      <w:r w:rsidRPr="007A2F8C">
        <w:t xml:space="preserve">Keep on top of aged debt for the Business Unit(s), working with AR/credit control to monitor outstanding balances, </w:t>
      </w:r>
      <w:r w:rsidR="000C189B">
        <w:t>escalating with the operational team where required</w:t>
      </w:r>
      <w:r w:rsidRPr="007A2F8C">
        <w:t>, and reduce debtor days.</w:t>
      </w:r>
    </w:p>
    <w:p w14:paraId="2E73D2A9" w14:textId="77777777" w:rsidR="00FF1F7F" w:rsidRDefault="00810536">
      <w:pPr>
        <w:pStyle w:val="Subheader"/>
      </w:pPr>
      <w:r w:rsidRPr="007A2F8C">
        <w:t>8. Commercial business partnering and product/contract profitability</w:t>
      </w:r>
    </w:p>
    <w:p w14:paraId="2C656D58" w14:textId="04BCB171" w:rsidR="00FF1F7F" w:rsidRDefault="00810536">
      <w:pPr>
        <w:pStyle w:val="Bulletpoints"/>
        <w:rPr>
          <w:lang w:eastAsia="en-GB"/>
        </w:rPr>
      </w:pPr>
      <w:r w:rsidRPr="007A2F8C">
        <w:t>Build and maintain trusted relationships with Business Unit leadership, being sought out for input on decisions before they are made rather than after.</w:t>
      </w:r>
    </w:p>
    <w:p w14:paraId="4A209B8A" w14:textId="034CD60E" w:rsidR="00FF1F7F" w:rsidRDefault="000C189B">
      <w:pPr>
        <w:pStyle w:val="Bulletpoints"/>
        <w:rPr>
          <w:lang w:eastAsia="en-GB"/>
        </w:rPr>
      </w:pPr>
      <w:r>
        <w:t>Build and p</w:t>
      </w:r>
      <w:r w:rsidRPr="007A2F8C">
        <w:t>roduce and maintain profitability analysis by contract and by product, explain the drivers of margin movement, and recommend action on underperforming areas.</w:t>
      </w:r>
    </w:p>
    <w:p w14:paraId="5FFBDD6A" w14:textId="77777777" w:rsidR="00FF1F7F" w:rsidRDefault="00810536">
      <w:pPr>
        <w:pStyle w:val="Bulletpoints"/>
        <w:rPr>
          <w:lang w:eastAsia="en-GB"/>
        </w:rPr>
      </w:pPr>
      <w:r w:rsidRPr="007A2F8C">
        <w:t>Proactively challenge the cost base with relevant managers to identify savings and efficiency opportunities, and hold managers to account for delivery.</w:t>
      </w:r>
    </w:p>
    <w:p w14:paraId="5C6A1501" w14:textId="435C9DDA" w:rsidR="00FF1F7F" w:rsidRDefault="00810536">
      <w:pPr>
        <w:pStyle w:val="Bulletpoints"/>
        <w:rPr>
          <w:lang w:eastAsia="en-GB"/>
        </w:rPr>
      </w:pPr>
      <w:r w:rsidRPr="007A2F8C">
        <w:t>Provide costing and commercial input to business cases, pricing and tender/contract renewal support, including ROI/payback analysis where relevant.</w:t>
      </w:r>
    </w:p>
    <w:p w14:paraId="6CB4BDF9" w14:textId="77777777" w:rsidR="00FF1F7F" w:rsidRDefault="00810536">
      <w:pPr>
        <w:pStyle w:val="Bulletpoints"/>
        <w:rPr>
          <w:lang w:eastAsia="en-GB"/>
        </w:rPr>
      </w:pPr>
      <w:r w:rsidRPr="007A2F8C">
        <w:t>Explain financial results and concepts to non-financial staff, coaching them to better understand the results within their services.</w:t>
      </w:r>
    </w:p>
    <w:p w14:paraId="6CE8E7E6" w14:textId="77777777" w:rsidR="00FB4EAB" w:rsidRDefault="008A34A3" w:rsidP="008A34A3">
      <w:pPr>
        <w:pStyle w:val="Heading2"/>
      </w:pPr>
      <w:r>
        <w:t>Our values</w:t>
      </w:r>
    </w:p>
    <w:p w14:paraId="3E1558DE" w14:textId="77777777" w:rsidR="0057282E" w:rsidRPr="00B27235" w:rsidRDefault="0057282E" w:rsidP="0057282E">
      <w:pPr>
        <w:rPr>
          <w:lang w:eastAsia="en-GB"/>
        </w:rPr>
      </w:pPr>
      <w:r w:rsidRPr="00B27235">
        <w:rPr>
          <w:lang w:eastAsia="en-GB"/>
        </w:rPr>
        <w:t>Our values are our moral compass and core to our DNA. They underpin the way we deliver our services and treat those who use our services.</w:t>
      </w:r>
    </w:p>
    <w:p w14:paraId="53FF0F4B" w14:textId="77777777" w:rsidR="0057282E" w:rsidRPr="00B27235" w:rsidRDefault="0057282E" w:rsidP="0057282E">
      <w:pPr>
        <w:rPr>
          <w:lang w:eastAsia="en-GB"/>
        </w:rPr>
      </w:pPr>
      <w:r w:rsidRPr="00B27235">
        <w:rPr>
          <w:lang w:eastAsia="en-GB"/>
        </w:rPr>
        <w:t>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14:paraId="7AFA977E" w14:textId="77777777" w:rsidR="0057282E" w:rsidRPr="00B27235" w:rsidRDefault="0057282E" w:rsidP="0057282E">
      <w:pPr>
        <w:rPr>
          <w:lang w:val="en-US"/>
        </w:rPr>
      </w:pPr>
      <w:r w:rsidRPr="00B27235">
        <w:rPr>
          <w:lang w:val="en-US"/>
        </w:rPr>
        <w:t>We have three values which help us stand out from the crowd, not just because there’s only three, but because they are unique to who we are. We care, we think, and we do.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7"/>
        <w:gridCol w:w="3388"/>
        <w:gridCol w:w="3388"/>
      </w:tblGrid>
      <w:tr w:rsidR="00097855" w:rsidRPr="00B27235" w14:paraId="42EDC58C" w14:textId="77777777" w:rsidTr="00097855">
        <w:trPr>
          <w:trHeight w:val="454"/>
        </w:trPr>
        <w:tc>
          <w:tcPr>
            <w:tcW w:w="3387" w:type="dxa"/>
            <w:tcBorders>
              <w:left w:val="single" w:sz="4" w:space="0" w:color="B52059"/>
              <w:right w:val="single" w:sz="4" w:space="0" w:color="B52059"/>
            </w:tcBorders>
            <w:vAlign w:val="center"/>
          </w:tcPr>
          <w:p w14:paraId="7A92C883"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Care</w:t>
            </w:r>
          </w:p>
        </w:tc>
        <w:tc>
          <w:tcPr>
            <w:tcW w:w="3388" w:type="dxa"/>
            <w:tcBorders>
              <w:left w:val="single" w:sz="4" w:space="0" w:color="B52059"/>
              <w:right w:val="single" w:sz="4" w:space="0" w:color="B52059"/>
            </w:tcBorders>
            <w:vAlign w:val="center"/>
          </w:tcPr>
          <w:p w14:paraId="6C2340A6"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Think</w:t>
            </w:r>
          </w:p>
        </w:tc>
        <w:tc>
          <w:tcPr>
            <w:tcW w:w="3388" w:type="dxa"/>
            <w:tcBorders>
              <w:left w:val="single" w:sz="4" w:space="0" w:color="B52059"/>
            </w:tcBorders>
            <w:vAlign w:val="center"/>
          </w:tcPr>
          <w:p w14:paraId="1F741246"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Do</w:t>
            </w:r>
          </w:p>
        </w:tc>
      </w:tr>
      <w:tr w:rsidR="00097855" w:rsidRPr="00B27235" w14:paraId="473B874C" w14:textId="77777777" w:rsidTr="00097855">
        <w:trPr>
          <w:trHeight w:val="109"/>
        </w:trPr>
        <w:tc>
          <w:tcPr>
            <w:tcW w:w="3387" w:type="dxa"/>
            <w:tcBorders>
              <w:left w:val="single" w:sz="4" w:space="0" w:color="B52059"/>
              <w:right w:val="single" w:sz="4" w:space="0" w:color="B52059"/>
            </w:tcBorders>
            <w:tcMar>
              <w:top w:w="113" w:type="dxa"/>
              <w:bottom w:w="113" w:type="dxa"/>
            </w:tcMar>
          </w:tcPr>
          <w:p w14:paraId="36C05597" w14:textId="77777777" w:rsidR="00097855" w:rsidRPr="00097855" w:rsidRDefault="00097855" w:rsidP="00097855">
            <w:pPr>
              <w:pStyle w:val="Bulletpoints"/>
              <w:rPr>
                <w:szCs w:val="24"/>
              </w:rPr>
            </w:pPr>
            <w:r w:rsidRPr="00097855">
              <w:rPr>
                <w:szCs w:val="24"/>
              </w:rPr>
              <w:t xml:space="preserve">Inspire </w:t>
            </w:r>
          </w:p>
          <w:p w14:paraId="0BA05182" w14:textId="77777777" w:rsidR="00097855" w:rsidRPr="00097855" w:rsidRDefault="00097855" w:rsidP="00097855">
            <w:pPr>
              <w:pStyle w:val="Bulletpoints"/>
              <w:rPr>
                <w:szCs w:val="24"/>
              </w:rPr>
            </w:pPr>
            <w:r w:rsidRPr="00097855">
              <w:rPr>
                <w:szCs w:val="24"/>
              </w:rPr>
              <w:t>Understand</w:t>
            </w:r>
          </w:p>
          <w:p w14:paraId="20639EED" w14:textId="77777777" w:rsidR="00097855" w:rsidRPr="00097855" w:rsidRDefault="00097855" w:rsidP="00097855">
            <w:pPr>
              <w:pStyle w:val="Bulletpoints"/>
              <w:rPr>
                <w:szCs w:val="24"/>
              </w:rPr>
            </w:pPr>
            <w:r w:rsidRPr="00097855">
              <w:rPr>
                <w:szCs w:val="24"/>
              </w:rPr>
              <w:t>Communicate</w:t>
            </w:r>
          </w:p>
        </w:tc>
        <w:tc>
          <w:tcPr>
            <w:tcW w:w="3388" w:type="dxa"/>
            <w:tcBorders>
              <w:left w:val="single" w:sz="4" w:space="0" w:color="B52059"/>
              <w:right w:val="single" w:sz="4" w:space="0" w:color="B52059"/>
            </w:tcBorders>
            <w:tcMar>
              <w:top w:w="113" w:type="dxa"/>
              <w:bottom w:w="113" w:type="dxa"/>
            </w:tcMar>
          </w:tcPr>
          <w:p w14:paraId="28D4B481" w14:textId="77777777" w:rsidR="00097855" w:rsidRPr="00097855" w:rsidRDefault="00097855" w:rsidP="00097855">
            <w:pPr>
              <w:pStyle w:val="Bulletpoints"/>
              <w:rPr>
                <w:szCs w:val="24"/>
                <w:lang w:eastAsia="en-GB"/>
              </w:rPr>
            </w:pPr>
            <w:r w:rsidRPr="00097855">
              <w:rPr>
                <w:szCs w:val="24"/>
                <w:lang w:eastAsia="en-GB"/>
              </w:rPr>
              <w:t>Challenge</w:t>
            </w:r>
          </w:p>
          <w:p w14:paraId="031D7A81" w14:textId="77777777" w:rsidR="00097855" w:rsidRPr="00097855" w:rsidRDefault="00097855" w:rsidP="00097855">
            <w:pPr>
              <w:pStyle w:val="Bulletpoints"/>
              <w:rPr>
                <w:szCs w:val="24"/>
                <w:lang w:eastAsia="en-GB"/>
              </w:rPr>
            </w:pPr>
            <w:r w:rsidRPr="00097855">
              <w:rPr>
                <w:szCs w:val="24"/>
                <w:lang w:eastAsia="en-GB"/>
              </w:rPr>
              <w:t>Improve</w:t>
            </w:r>
          </w:p>
          <w:p w14:paraId="1CF15ED6" w14:textId="77777777" w:rsidR="00097855" w:rsidRPr="00B27235" w:rsidRDefault="00097855" w:rsidP="00097855">
            <w:pPr>
              <w:pStyle w:val="Bulletpoints"/>
            </w:pPr>
            <w:r w:rsidRPr="00097855">
              <w:rPr>
                <w:szCs w:val="24"/>
                <w:lang w:eastAsia="en-GB"/>
              </w:rPr>
              <w:t>Learn</w:t>
            </w:r>
          </w:p>
        </w:tc>
        <w:tc>
          <w:tcPr>
            <w:tcW w:w="3388" w:type="dxa"/>
            <w:tcBorders>
              <w:left w:val="single" w:sz="4" w:space="0" w:color="B52059"/>
            </w:tcBorders>
            <w:tcMar>
              <w:top w:w="113" w:type="dxa"/>
              <w:bottom w:w="113" w:type="dxa"/>
            </w:tcMar>
          </w:tcPr>
          <w:p w14:paraId="72D00584" w14:textId="77777777" w:rsidR="00097855" w:rsidRPr="00097855" w:rsidRDefault="00097855" w:rsidP="00097855">
            <w:pPr>
              <w:pStyle w:val="Bulletpoints"/>
              <w:rPr>
                <w:szCs w:val="24"/>
              </w:rPr>
            </w:pPr>
            <w:r w:rsidRPr="00097855">
              <w:rPr>
                <w:szCs w:val="24"/>
              </w:rPr>
              <w:t>Accountability</w:t>
            </w:r>
          </w:p>
          <w:p w14:paraId="31709EA0" w14:textId="77777777" w:rsidR="00097855" w:rsidRPr="00097855" w:rsidRDefault="00097855" w:rsidP="00097855">
            <w:pPr>
              <w:pStyle w:val="Bulletpoints"/>
              <w:rPr>
                <w:szCs w:val="24"/>
              </w:rPr>
            </w:pPr>
            <w:r w:rsidRPr="00097855">
              <w:rPr>
                <w:szCs w:val="24"/>
              </w:rPr>
              <w:t>Involve</w:t>
            </w:r>
          </w:p>
          <w:p w14:paraId="48823BC3" w14:textId="77777777" w:rsidR="00097855" w:rsidRPr="00B27235" w:rsidRDefault="00097855" w:rsidP="00097855">
            <w:pPr>
              <w:pStyle w:val="Bulletpoints"/>
              <w:rPr>
                <w:lang w:eastAsia="en-GB"/>
              </w:rPr>
            </w:pPr>
            <w:r w:rsidRPr="00097855">
              <w:rPr>
                <w:szCs w:val="24"/>
              </w:rPr>
              <w:t>Resilience</w:t>
            </w:r>
          </w:p>
        </w:tc>
      </w:tr>
    </w:tbl>
    <w:p w14:paraId="51C2582F" w14:textId="77777777" w:rsidR="0057282E" w:rsidRDefault="00203DFA" w:rsidP="00203DFA">
      <w:pPr>
        <w:pStyle w:val="Heading2"/>
      </w:pPr>
      <w:r w:rsidRPr="00B27235">
        <w:t>Confidentiality and Information Security</w:t>
      </w:r>
    </w:p>
    <w:p w14:paraId="27BDDA4B" w14:textId="77777777" w:rsidR="004B6680" w:rsidRPr="00B27235" w:rsidRDefault="004B6680" w:rsidP="00F20D0B">
      <w:r w:rsidRPr="00B27235">
        <w:t xml:space="preserve">As our employee you will be required to uphold the confidentiality of all records held by the company, whether </w:t>
      </w:r>
      <w:proofErr w:type="gramStart"/>
      <w:r w:rsidRPr="00B27235">
        <w:t>patients</w:t>
      </w:r>
      <w:proofErr w:type="gramEnd"/>
      <w:r w:rsidRPr="00B27235">
        <w:t>/service records or corporate information. This duty lasts indefinitely and will continue after you leave the company’s employment.</w:t>
      </w:r>
    </w:p>
    <w:p w14:paraId="396C3335" w14:textId="77777777" w:rsidR="00807B6F" w:rsidRDefault="00893653" w:rsidP="00F20D0B">
      <w:r w:rsidRPr="00B27235">
        <w:t xml:space="preserve">All information which identifies living individuals in whatever form (paper/pictures, electronic data/images or voice) is covered by the </w:t>
      </w:r>
      <w:r w:rsidR="00CA4AA4">
        <w:t>2018</w:t>
      </w:r>
      <w:r w:rsidR="00CA4AA4" w:rsidRPr="00B27235">
        <w:t xml:space="preserve"> </w:t>
      </w:r>
      <w:r w:rsidRPr="00B27235">
        <w:t xml:space="preserve">Data Protection Act and should be managed in accordance with this legislation. </w:t>
      </w:r>
      <w:r w:rsidRPr="00B27235">
        <w:lastRenderedPageBreak/>
        <w:t xml:space="preserve">This and all other information must be held in line with NHS national standards including the </w:t>
      </w:r>
      <w:hyperlink r:id="rId10" w:history="1">
        <w:r w:rsidRPr="00B27235">
          <w:rPr>
            <w:rStyle w:val="Hyperlink"/>
            <w:color w:val="3C3C3B" w:themeColor="text1"/>
          </w:rPr>
          <w:t> Records Management:  NHS Code of Practice</w:t>
        </w:r>
      </w:hyperlink>
      <w:r w:rsidRPr="00B27235">
        <w:t xml:space="preserve"> , </w:t>
      </w:r>
      <w:hyperlink r:id="rId11" w:history="1">
        <w:r w:rsidRPr="00B27235">
          <w:rPr>
            <w:rStyle w:val="Hyperlink"/>
            <w:color w:val="3C3C3B" w:themeColor="text1"/>
          </w:rPr>
          <w:t>NHS Constitution</w:t>
        </w:r>
      </w:hyperlink>
      <w:r w:rsidRPr="00B27235">
        <w:t xml:space="preserve"> and </w:t>
      </w:r>
      <w:hyperlink r:id="rId12" w:history="1">
        <w:r w:rsidRPr="00B27235">
          <w:rPr>
            <w:rStyle w:val="Hyperlink"/>
            <w:color w:val="3C3C3B" w:themeColor="text1"/>
          </w:rPr>
          <w:t>HSCIC Code of Practice on Confidential Information</w:t>
        </w:r>
      </w:hyperlink>
      <w:r w:rsidRPr="00B27235">
        <w:t xml:space="preserve"> and should only be accessed or disclosed lawfully. Monitoring of compliance</w:t>
      </w:r>
      <w:r w:rsidR="00F20D0B">
        <w:t xml:space="preserve"> </w:t>
      </w:r>
      <w:r w:rsidR="00F20D0B" w:rsidRPr="00B27235">
        <w:t>will be undertaken by the Company. Failure to adhere to Information Governance policies and procedures may result in disciplinary action and, where applicable, criminal prosecution.</w:t>
      </w:r>
    </w:p>
    <w:p w14:paraId="06F5486E" w14:textId="77777777" w:rsidR="009D7013" w:rsidRDefault="009D7013" w:rsidP="00F20D0B"/>
    <w:p w14:paraId="0AE86514" w14:textId="77777777" w:rsidR="009D7013" w:rsidRDefault="009D7013" w:rsidP="00EE7A7C">
      <w:pPr>
        <w:pStyle w:val="Heading2"/>
      </w:pPr>
      <w:r>
        <w:t>Information governance</w:t>
      </w:r>
      <w:r w:rsidR="00EE7A7C">
        <w:t xml:space="preserve"> responsibilit</w:t>
      </w:r>
      <w:r w:rsidR="000067B2">
        <w:t>ies</w:t>
      </w:r>
    </w:p>
    <w:p w14:paraId="107A5DD3" w14:textId="77777777" w:rsidR="003A1AF9" w:rsidRDefault="000067B2" w:rsidP="00230065">
      <w:r>
        <w:t xml:space="preserve">You </w:t>
      </w:r>
      <w:r w:rsidRPr="00B27235">
        <w:t>are responsible for the following key aspects of Information Governance (not an exhaustive list):</w:t>
      </w:r>
    </w:p>
    <w:p w14:paraId="416E2BEA" w14:textId="77777777" w:rsidR="003F2700" w:rsidRPr="003F2700" w:rsidRDefault="003F2700" w:rsidP="003F2700">
      <w:pPr>
        <w:pStyle w:val="Bulletpoints"/>
      </w:pPr>
      <w:r w:rsidRPr="003F2700">
        <w:t>Completion of annual information governance training</w:t>
      </w:r>
    </w:p>
    <w:p w14:paraId="3A9775B1" w14:textId="77777777" w:rsidR="003F2700" w:rsidRPr="003F2700" w:rsidRDefault="003F2700" w:rsidP="003F2700">
      <w:pPr>
        <w:pStyle w:val="Bulletpoints"/>
      </w:pPr>
      <w:r w:rsidRPr="003F2700">
        <w:t xml:space="preserve">Reading applicable policies and procedures </w:t>
      </w:r>
    </w:p>
    <w:p w14:paraId="5F8ADE4A" w14:textId="77777777" w:rsidR="003F2700" w:rsidRPr="003F2700" w:rsidRDefault="003F2700" w:rsidP="003F2700">
      <w:pPr>
        <w:pStyle w:val="Bulletpoints"/>
      </w:pPr>
      <w:r w:rsidRPr="003F2700">
        <w:t>Understanding key responsibilities outlined in the Information Governance acceptable usage policies and procedures including NHS mandated encryption requirements</w:t>
      </w:r>
    </w:p>
    <w:p w14:paraId="6D7EB8A9" w14:textId="77777777" w:rsidR="003F2700" w:rsidRPr="003F2700" w:rsidRDefault="003F2700" w:rsidP="003F2700">
      <w:pPr>
        <w:pStyle w:val="Bulletpoints"/>
      </w:pPr>
      <w:r w:rsidRPr="003F2700">
        <w:t xml:space="preserve">Ensuring the security and confidentiality of all records and personal information assets </w:t>
      </w:r>
    </w:p>
    <w:p w14:paraId="317F2E4C" w14:textId="77777777" w:rsidR="003F2700" w:rsidRPr="003F2700" w:rsidRDefault="003F2700" w:rsidP="003F2700">
      <w:pPr>
        <w:pStyle w:val="Bulletpoints"/>
      </w:pPr>
      <w:r w:rsidRPr="003F2700">
        <w:t xml:space="preserve">Maintaining timely and accurate record keeping and where appropriate, in accordance with professional guidelines </w:t>
      </w:r>
    </w:p>
    <w:p w14:paraId="771FD9AC" w14:textId="77777777" w:rsidR="003F2700" w:rsidRPr="003F2700" w:rsidRDefault="003F2700" w:rsidP="003F2700">
      <w:pPr>
        <w:pStyle w:val="Bulletpoints"/>
      </w:pPr>
      <w:r w:rsidRPr="003F2700">
        <w:t>Only using email accounts authorised by us. These should be used in accordance with the Sending and Transferring Information Securely Procedures and Acceptable Use Policies.</w:t>
      </w:r>
    </w:p>
    <w:p w14:paraId="1BEE80F1" w14:textId="77777777" w:rsidR="003F2700" w:rsidRPr="003F2700" w:rsidRDefault="003F2700" w:rsidP="003F2700">
      <w:pPr>
        <w:pStyle w:val="Bulletpoints"/>
      </w:pPr>
      <w:r w:rsidRPr="003F2700">
        <w:t>Reporting information governance incidents and near misses on CIRIS or to the appropriate person e</w:t>
      </w:r>
      <w:r>
        <w:t>.</w:t>
      </w:r>
      <w:r w:rsidRPr="003F2700">
        <w:t>g</w:t>
      </w:r>
      <w:r>
        <w:t>.</w:t>
      </w:r>
      <w:r w:rsidRPr="003F2700">
        <w:t xml:space="preserve"> line manager, Head of Information Governance, Information Security Lead</w:t>
      </w:r>
    </w:p>
    <w:p w14:paraId="27D54EEE" w14:textId="77777777" w:rsidR="003F2700" w:rsidRPr="003F2700" w:rsidRDefault="003F2700" w:rsidP="003F2700">
      <w:pPr>
        <w:pStyle w:val="Bulletpoints"/>
      </w:pPr>
      <w:r w:rsidRPr="003F2700">
        <w:t xml:space="preserve">Adherence to the clear desk/screen policy </w:t>
      </w:r>
    </w:p>
    <w:p w14:paraId="3D41CED6" w14:textId="77777777" w:rsidR="004F7DE8" w:rsidRDefault="003F2700" w:rsidP="003F2700">
      <w:pPr>
        <w:pStyle w:val="Bulletpoints"/>
      </w:pPr>
      <w:r w:rsidRPr="003F2700">
        <w:t>Only using approved equipment for conducting business</w:t>
      </w:r>
    </w:p>
    <w:p w14:paraId="20A8C16F" w14:textId="77777777" w:rsidR="003F2700" w:rsidRDefault="003F2700" w:rsidP="003F2700">
      <w:pPr>
        <w:pStyle w:val="Bulletpoints"/>
        <w:numPr>
          <w:ilvl w:val="0"/>
          <w:numId w:val="0"/>
        </w:numPr>
        <w:ind w:left="284"/>
      </w:pPr>
    </w:p>
    <w:p w14:paraId="05118310" w14:textId="77777777" w:rsidR="004F7DE8" w:rsidRDefault="00B74F18" w:rsidP="004F7DE8">
      <w:pPr>
        <w:pStyle w:val="Heading2"/>
      </w:pPr>
      <w:r>
        <w:t>Governance</w:t>
      </w:r>
    </w:p>
    <w:p w14:paraId="0BDDB816" w14:textId="77777777" w:rsidR="004F7DE8" w:rsidRDefault="00B74F18" w:rsidP="00B74F18">
      <w:r w:rsidRPr="00B74F18">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p>
    <w:p w14:paraId="53EBCB1B" w14:textId="77777777" w:rsidR="001E50B3" w:rsidRDefault="001E50B3" w:rsidP="00B74F18"/>
    <w:p w14:paraId="17DB9D9B" w14:textId="77777777" w:rsidR="001E50B3" w:rsidRDefault="00D26976" w:rsidP="001E50B3">
      <w:pPr>
        <w:pStyle w:val="Heading2"/>
      </w:pPr>
      <w:r>
        <w:t>Registered Health Professional</w:t>
      </w:r>
    </w:p>
    <w:p w14:paraId="5F3A1222" w14:textId="77777777" w:rsidR="001E50B3" w:rsidRDefault="001E50B3" w:rsidP="00B74F18">
      <w:r w:rsidRPr="001E50B3">
        <w:t xml:space="preserve">All staff who are a member of a </w:t>
      </w:r>
      <w:r w:rsidRPr="003F2700">
        <w:t>professional body must comply with standards of professional practice/conduct. It is the post holder’s responsibility</w:t>
      </w:r>
      <w:r w:rsidRPr="001E50B3">
        <w:t xml:space="preserve"> to ensure they are both familiar with and adhere to these requirements.</w:t>
      </w:r>
    </w:p>
    <w:p w14:paraId="51D67F7D" w14:textId="77777777" w:rsidR="00992BB8" w:rsidRDefault="00992BB8" w:rsidP="00B74F18"/>
    <w:p w14:paraId="2CE5AFC9" w14:textId="77777777" w:rsidR="00992BB8" w:rsidRDefault="00B171A1" w:rsidP="00281375">
      <w:pPr>
        <w:pStyle w:val="Heading2"/>
      </w:pPr>
      <w:r>
        <w:lastRenderedPageBreak/>
        <w:t>Risk Management/Health &amp; Safety</w:t>
      </w:r>
    </w:p>
    <w:p w14:paraId="02956F8A" w14:textId="77777777" w:rsidR="00281375" w:rsidRPr="00B27235" w:rsidRDefault="00281375" w:rsidP="00281375">
      <w:r w:rsidRPr="00B27235">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14:paraId="39E4B97B" w14:textId="77777777" w:rsidR="00281375" w:rsidRDefault="00281375" w:rsidP="00281375">
      <w:r w:rsidRPr="00B27235">
        <w:t xml:space="preserve">Employees must be aware of the responsibilities placed on them by the Health &amp; Safety at Work Act (1974) to ensure that the agreed safety procedures are carried out to maintain a safe environment for other employees, patients and visitors. It is essential to </w:t>
      </w:r>
      <w:proofErr w:type="gramStart"/>
      <w:r w:rsidRPr="00B27235">
        <w:t>observe strict fire and security precautions at all times</w:t>
      </w:r>
      <w:proofErr w:type="gramEnd"/>
      <w:r w:rsidRPr="00B27235">
        <w:t>.</w:t>
      </w:r>
    </w:p>
    <w:p w14:paraId="16AC6DF1" w14:textId="77777777" w:rsidR="00C27EE7" w:rsidRDefault="00C27EE7" w:rsidP="00C27EE7">
      <w:r w:rsidRPr="00B27235">
        <w:t>All staff must report accidents, incidents and near misses so that the company can learn from them and improve safety.</w:t>
      </w:r>
    </w:p>
    <w:p w14:paraId="70028140" w14:textId="77777777" w:rsidR="000E43C3" w:rsidRDefault="000E43C3" w:rsidP="00C27EE7"/>
    <w:p w14:paraId="2B257820" w14:textId="77777777" w:rsidR="000E43C3" w:rsidRDefault="000E43C3" w:rsidP="003B5E57">
      <w:pPr>
        <w:pStyle w:val="Heading2"/>
      </w:pPr>
      <w:r>
        <w:t xml:space="preserve">Safeguarding </w:t>
      </w:r>
      <w:r w:rsidR="00651C90">
        <w:t xml:space="preserve">Children and </w:t>
      </w:r>
      <w:r w:rsidR="005922D5">
        <w:t>V</w:t>
      </w:r>
      <w:r w:rsidR="00C125B5">
        <w:t>ulnerable</w:t>
      </w:r>
      <w:r w:rsidR="00651C90">
        <w:t xml:space="preserve"> </w:t>
      </w:r>
      <w:r w:rsidR="005922D5">
        <w:t>A</w:t>
      </w:r>
      <w:r w:rsidR="00651C90">
        <w:t>dults</w:t>
      </w:r>
      <w:r w:rsidR="003B5E57">
        <w:t xml:space="preserve"> </w:t>
      </w:r>
      <w:r w:rsidR="005922D5">
        <w:t>R</w:t>
      </w:r>
      <w:r w:rsidR="003B5E57">
        <w:t>esponsibility</w:t>
      </w:r>
    </w:p>
    <w:p w14:paraId="577E3179" w14:textId="77777777" w:rsidR="003B5E57" w:rsidRDefault="003B5E57" w:rsidP="00C27EE7">
      <w:r w:rsidRPr="00B27235">
        <w:t>We are committed to safeguarding and promoting the welfare of children and adults at risk of harm and expects all employees to share this commitment. </w:t>
      </w:r>
    </w:p>
    <w:p w14:paraId="1F3CE499" w14:textId="77777777" w:rsidR="00373569" w:rsidRDefault="00373569" w:rsidP="00C27EE7"/>
    <w:p w14:paraId="7E1A7BCC" w14:textId="77777777" w:rsidR="00373569" w:rsidRDefault="00373569" w:rsidP="00D736E0">
      <w:pPr>
        <w:pStyle w:val="Heading2"/>
      </w:pPr>
      <w:r>
        <w:t>Medicines</w:t>
      </w:r>
      <w:r w:rsidR="007F4AB2">
        <w:t xml:space="preserve"> Management Responsibility</w:t>
      </w:r>
    </w:p>
    <w:p w14:paraId="590C467B" w14:textId="77777777" w:rsidR="001E5B60" w:rsidRPr="001E5B60" w:rsidRDefault="001E5B60" w:rsidP="00D736E0">
      <w:pPr>
        <w:pStyle w:val="Subheader"/>
      </w:pPr>
      <w:r w:rsidRPr="001E5B60">
        <w:t>Nursing or registered healthcare professionals</w:t>
      </w:r>
    </w:p>
    <w:p w14:paraId="46F8C2D0" w14:textId="77777777" w:rsidR="001E5B60" w:rsidRPr="001E5B60" w:rsidRDefault="001E5B60" w:rsidP="001E5B60">
      <w:r w:rsidRPr="001E5B60">
        <w:t xml:space="preserve">Undertake all aspects of medicines management related activities in accordance </w:t>
      </w:r>
      <w:proofErr w:type="gramStart"/>
      <w:r w:rsidRPr="001E5B60">
        <w:t>within</w:t>
      </w:r>
      <w:proofErr w:type="gramEnd"/>
      <w:r w:rsidRPr="001E5B60">
        <w:t xml:space="preserve"> the company’s medicines policies to ensure the safe, legal and appropriate use of medicines. </w:t>
      </w:r>
    </w:p>
    <w:p w14:paraId="50566F24" w14:textId="77777777" w:rsidR="00D736E0" w:rsidRPr="00D736E0" w:rsidRDefault="00D736E0" w:rsidP="00D736E0">
      <w:pPr>
        <w:pStyle w:val="Subheader"/>
      </w:pPr>
      <w:r w:rsidRPr="00D736E0">
        <w:t>Skilled non-registered staff</w:t>
      </w:r>
    </w:p>
    <w:p w14:paraId="1EF2A028" w14:textId="77777777" w:rsidR="00B50CC5" w:rsidRDefault="00D736E0" w:rsidP="00D736E0">
      <w:r w:rsidRPr="00D736E0">
        <w:t>Undertake all aspects of medicines management related activities in accordance with the company’s medicines policy where appropriate training has been given and competencies have been achieved</w:t>
      </w:r>
      <w:r w:rsidR="001241C0">
        <w:t>.</w:t>
      </w:r>
    </w:p>
    <w:p w14:paraId="5CF6DD78" w14:textId="77777777" w:rsidR="001241C0" w:rsidRDefault="001241C0" w:rsidP="00D736E0"/>
    <w:p w14:paraId="059B349E" w14:textId="77777777" w:rsidR="001241C0" w:rsidRDefault="001241C0" w:rsidP="00E17443">
      <w:pPr>
        <w:pStyle w:val="Heading2"/>
      </w:pPr>
      <w:r>
        <w:t>Policies and Procedures</w:t>
      </w:r>
    </w:p>
    <w:p w14:paraId="2E3E33B8" w14:textId="77777777" w:rsidR="00E17443" w:rsidRDefault="00E17443" w:rsidP="00D736E0">
      <w:r w:rsidRPr="00E17443">
        <w:t>All colleagues must comply with the Company Policies and Procedures which can be found on the company intranet.</w:t>
      </w:r>
    </w:p>
    <w:p w14:paraId="2352D4AA" w14:textId="77777777" w:rsidR="000479E1" w:rsidRDefault="000479E1" w:rsidP="00D736E0"/>
    <w:p w14:paraId="3BB547CA" w14:textId="77777777" w:rsidR="000479E1" w:rsidRDefault="000479E1" w:rsidP="000479E1">
      <w:pPr>
        <w:pStyle w:val="Heading2"/>
      </w:pPr>
      <w:r>
        <w:t>General</w:t>
      </w:r>
    </w:p>
    <w:p w14:paraId="348FD58B" w14:textId="77777777" w:rsidR="000479E1" w:rsidRPr="000479E1" w:rsidRDefault="000479E1" w:rsidP="000479E1">
      <w:r w:rsidRPr="000479E1">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0D000214" w14:textId="77777777" w:rsidR="000479E1" w:rsidRPr="000479E1" w:rsidRDefault="000479E1" w:rsidP="000479E1">
      <w:r w:rsidRPr="000479E1">
        <w:lastRenderedPageBreak/>
        <w:t>We recruit competent staff that we support in maintaining and extending their skills in accordance with the needs of the people we serve. We will recognise the commitment from our staff to meeting the needs of our patients.</w:t>
      </w:r>
    </w:p>
    <w:p w14:paraId="545C5ECE" w14:textId="77777777" w:rsidR="000479E1" w:rsidRDefault="000479E1" w:rsidP="000479E1">
      <w:r w:rsidRPr="000479E1">
        <w:t xml:space="preserve">The company recognises a “non-smoking” policy. Employees </w:t>
      </w:r>
      <w:proofErr w:type="gramStart"/>
      <w:r w:rsidRPr="000479E1">
        <w:t>are not able to</w:t>
      </w:r>
      <w:proofErr w:type="gramEnd"/>
      <w:r w:rsidRPr="000479E1">
        <w:t xml:space="preserve"> smoke anywhere within the premises or when outside on official business.</w:t>
      </w:r>
    </w:p>
    <w:p w14:paraId="76ADDEBF" w14:textId="77777777" w:rsidR="000116CF" w:rsidRDefault="000116CF" w:rsidP="000479E1"/>
    <w:p w14:paraId="07474465" w14:textId="77777777" w:rsidR="000116CF" w:rsidRDefault="000116CF" w:rsidP="000116CF">
      <w:pPr>
        <w:pStyle w:val="Heading2"/>
      </w:pPr>
      <w:r>
        <w:t>Equal Opportunities</w:t>
      </w:r>
    </w:p>
    <w:p w14:paraId="541785AC" w14:textId="77777777" w:rsidR="000116CF" w:rsidRDefault="000116CF" w:rsidP="000479E1">
      <w:r w:rsidRPr="000116CF">
        <w:t xml:space="preserve">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w:t>
      </w:r>
      <w:proofErr w:type="gramStart"/>
      <w:r w:rsidRPr="000116CF">
        <w:t>policy</w:t>
      </w:r>
      <w:proofErr w:type="gramEnd"/>
      <w:r w:rsidRPr="000116CF">
        <w:t xml:space="preserve"> and it is the responsibility of each employee to contribute to its success.</w:t>
      </w:r>
    </w:p>
    <w:p w14:paraId="256FED0E" w14:textId="77777777" w:rsidR="00701453" w:rsidRDefault="00701453" w:rsidP="000479E1"/>
    <w:p w14:paraId="51E5F632" w14:textId="77777777" w:rsidR="00701453" w:rsidRDefault="00701453" w:rsidP="00205629">
      <w:pPr>
        <w:pStyle w:val="Heading2"/>
      </w:pPr>
      <w:r>
        <w:t>Flexibility</w:t>
      </w:r>
      <w:r w:rsidR="00205629">
        <w:t xml:space="preserve"> Statement</w:t>
      </w:r>
    </w:p>
    <w:p w14:paraId="7E22BA45" w14:textId="77777777" w:rsidR="00701453" w:rsidRDefault="00701453" w:rsidP="000479E1">
      <w:r w:rsidRPr="00701453">
        <w:t>This job description is not exhaustive and may change as the post develops or changes to align with service needs. Any such changes will be discussed directly between the post holder and their line manager.</w:t>
      </w:r>
    </w:p>
    <w:p w14:paraId="1550EEAB" w14:textId="77777777" w:rsidR="00B62F46" w:rsidRDefault="00B62F46" w:rsidP="000479E1"/>
    <w:p w14:paraId="5CE0C480" w14:textId="77777777" w:rsidR="003F2700" w:rsidRDefault="003F2700">
      <w:pPr>
        <w:spacing w:after="0" w:line="240" w:lineRule="auto"/>
        <w:rPr>
          <w:rFonts w:ascii="Avenir Black" w:eastAsia="Times New Roman" w:hAnsi="Avenir Black"/>
          <w:color w:val="B52159"/>
          <w:sz w:val="28"/>
          <w:szCs w:val="26"/>
        </w:rPr>
      </w:pPr>
      <w:r>
        <w:br w:type="page"/>
      </w:r>
    </w:p>
    <w:p w14:paraId="35DF4D0D" w14:textId="77777777" w:rsidR="00B62F46" w:rsidRDefault="00B62F46" w:rsidP="00356DB4">
      <w:pPr>
        <w:pStyle w:val="Heading2"/>
      </w:pPr>
      <w:r>
        <w:lastRenderedPageBreak/>
        <w:t>Personal</w:t>
      </w:r>
      <w:r w:rsidR="00356DB4">
        <w:t xml:space="preserve"> Specification</w:t>
      </w:r>
    </w:p>
    <w:p w14:paraId="529BAA70" w14:textId="77777777" w:rsidR="00356DB4" w:rsidRDefault="000142A9" w:rsidP="000142A9">
      <w:pPr>
        <w:pStyle w:val="Subheader"/>
      </w:pPr>
      <w:r>
        <w:t>Essential</w:t>
      </w:r>
    </w:p>
    <w:p w14:paraId="38E665CD" w14:textId="77777777" w:rsidR="000142A9" w:rsidRDefault="00626A78" w:rsidP="000142A9">
      <w:pPr>
        <w:pStyle w:val="Bulletpoints"/>
      </w:pPr>
      <w:r>
        <w:t>Accounting qualification (CIMA/ACCA/ACA) or equivalent, or part-qualified with strong relevant experience</w:t>
      </w:r>
    </w:p>
    <w:p w14:paraId="79DC3E83" w14:textId="77777777" w:rsidR="00351F99" w:rsidRDefault="00351F99" w:rsidP="000142A9">
      <w:pPr>
        <w:pStyle w:val="Bulletpoints"/>
      </w:pPr>
      <w:r>
        <w:t>Experience of month-end close, including preparation of accruals, prepayments and journals, and balance sheet reconciliations</w:t>
      </w:r>
    </w:p>
    <w:p w14:paraId="588CFDD5" w14:textId="77777777" w:rsidR="00351F99" w:rsidRDefault="00351F99" w:rsidP="000142A9">
      <w:pPr>
        <w:pStyle w:val="Bulletpoints"/>
      </w:pPr>
      <w:r>
        <w:t>Experience producing budgets and rolling forecasts, including variance and bridge analysis</w:t>
      </w:r>
    </w:p>
    <w:p w14:paraId="33F2BEEE" w14:textId="77777777" w:rsidR="000142A9" w:rsidRDefault="00513F38" w:rsidP="000142A9">
      <w:pPr>
        <w:pStyle w:val="Bulletpoints"/>
      </w:pPr>
      <w:r>
        <w:t>Advanced Excel user, able to build and maintain robust financial models</w:t>
      </w:r>
    </w:p>
    <w:p w14:paraId="02936F2E" w14:textId="77777777" w:rsidR="000142A9" w:rsidRDefault="00513F38" w:rsidP="000142A9">
      <w:pPr>
        <w:pStyle w:val="Bulletpoints"/>
      </w:pPr>
      <w:r>
        <w:t>Fully IT literate, able to adopt new systems with ease</w:t>
      </w:r>
    </w:p>
    <w:p w14:paraId="6D1CEC75" w14:textId="77777777" w:rsidR="00351F99" w:rsidRDefault="00351F99" w:rsidP="000142A9">
      <w:pPr>
        <w:pStyle w:val="Bulletpoints"/>
      </w:pPr>
      <w:r>
        <w:t>Excellent communication and influencing skills at all stakeholder levels</w:t>
      </w:r>
    </w:p>
    <w:p w14:paraId="09A83FEB" w14:textId="77777777" w:rsidR="000D4E43" w:rsidRDefault="000D4E43" w:rsidP="000142A9">
      <w:pPr>
        <w:pStyle w:val="Bulletpoints"/>
      </w:pPr>
      <w:r>
        <w:t>Proactive, well organised, able to work without regular supervision and to manage multiple deadlines</w:t>
      </w:r>
    </w:p>
    <w:p w14:paraId="16A8C4B5" w14:textId="77777777" w:rsidR="000D4E43" w:rsidRDefault="000D4E43" w:rsidP="000142A9">
      <w:pPr>
        <w:pStyle w:val="Bulletpoints"/>
      </w:pPr>
      <w:r>
        <w:t>Ability to build strong relationships with operational and product leadership contacts</w:t>
      </w:r>
    </w:p>
    <w:p w14:paraId="638F1F48" w14:textId="77777777" w:rsidR="000142A9" w:rsidRDefault="000142A9" w:rsidP="000142A9">
      <w:pPr>
        <w:pStyle w:val="Subheader"/>
      </w:pPr>
      <w:r>
        <w:t>Desirable</w:t>
      </w:r>
    </w:p>
    <w:p w14:paraId="04AFEA99" w14:textId="77777777" w:rsidR="000142A9" w:rsidRDefault="00513F38" w:rsidP="000142A9">
      <w:pPr>
        <w:pStyle w:val="Bulletpoints"/>
      </w:pPr>
      <w:r>
        <w:t>Previous business partnering experience within a product-based or multi-contract commercial environment</w:t>
      </w:r>
    </w:p>
    <w:p w14:paraId="6BC79019" w14:textId="77777777" w:rsidR="000142A9" w:rsidRDefault="00047588" w:rsidP="000142A9">
      <w:pPr>
        <w:pStyle w:val="Bulletpoints"/>
      </w:pPr>
      <w:r>
        <w:t>Experience of contract or product-level profitability analysis</w:t>
      </w:r>
    </w:p>
    <w:p w14:paraId="61F008D7" w14:textId="77777777" w:rsidR="00047588" w:rsidRDefault="00047588" w:rsidP="000142A9">
      <w:pPr>
        <w:pStyle w:val="Bulletpoints"/>
      </w:pPr>
      <w:r>
        <w:t>PowerPoint and presentation skills</w:t>
      </w:r>
    </w:p>
    <w:p w14:paraId="50900063" w14:textId="69F42CCB" w:rsidR="000D4E43" w:rsidRDefault="000D4E43" w:rsidP="000D4E43">
      <w:pPr>
        <w:pStyle w:val="Bulletpoints"/>
      </w:pPr>
      <w:r w:rsidRPr="000D4E43">
        <w:t>Relevant systems experience (e.g. Microsoft Dynamics)</w:t>
      </w:r>
    </w:p>
    <w:p w14:paraId="3F6BBF77" w14:textId="77777777" w:rsidR="00626A78" w:rsidRPr="00B27235" w:rsidRDefault="00626A78" w:rsidP="000D4E43">
      <w:pPr>
        <w:pStyle w:val="Bulletpoints"/>
      </w:pPr>
      <w:r>
        <w:t>NHS/Care sector experience</w:t>
      </w:r>
    </w:p>
    <w:p w14:paraId="239D087B" w14:textId="77777777" w:rsidR="00626A78" w:rsidRPr="00B27235" w:rsidRDefault="00626A78" w:rsidP="000D4E43">
      <w:pPr>
        <w:pStyle w:val="Bulletpoints"/>
      </w:pPr>
      <w:r>
        <w:t>Educated to a degree level, with a relevant degree</w:t>
      </w:r>
    </w:p>
    <w:p w14:paraId="5A5B1EC3" w14:textId="77777777" w:rsidR="000142A9" w:rsidRPr="00B27235" w:rsidRDefault="000142A9" w:rsidP="000142A9">
      <w:pPr>
        <w:pStyle w:val="Bulletpoints"/>
        <w:numPr>
          <w:ilvl w:val="0"/>
          <w:numId w:val="0"/>
        </w:numPr>
        <w:ind w:left="567" w:hanging="283"/>
      </w:pPr>
    </w:p>
    <w:p w14:paraId="74B81500" w14:textId="77777777" w:rsidR="00D96EFB" w:rsidRDefault="00D96EFB" w:rsidP="00B84F78"/>
    <w:p w14:paraId="550A8BFF" w14:textId="77777777" w:rsidR="00D96EFB" w:rsidRPr="00B27235" w:rsidRDefault="00D96EFB" w:rsidP="00D96EFB">
      <w:pPr>
        <w:pStyle w:val="Body"/>
      </w:pPr>
    </w:p>
    <w:p w14:paraId="10A99E2A" w14:textId="77777777" w:rsidR="00D96EFB" w:rsidRPr="00B27235" w:rsidRDefault="00D96EFB" w:rsidP="00B84F78"/>
    <w:tbl>
      <w:tblPr>
        <w:tblpPr w:leftFromText="181" w:rightFromText="181" w:vertAnchor="page" w:horzAnchor="margin" w:tblpY="13213"/>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10173"/>
      </w:tblGrid>
      <w:tr w:rsidR="00D96EFB" w:rsidRPr="00B27235" w14:paraId="75D2583B" w14:textId="77777777" w:rsidTr="00D96EFB">
        <w:trPr>
          <w:trHeight w:val="510"/>
        </w:trPr>
        <w:tc>
          <w:tcPr>
            <w:tcW w:w="10173" w:type="dxa"/>
            <w:tcBorders>
              <w:top w:val="nil"/>
              <w:left w:val="nil"/>
              <w:bottom w:val="single" w:sz="4" w:space="0" w:color="B52059"/>
              <w:right w:val="nil"/>
            </w:tcBorders>
          </w:tcPr>
          <w:p w14:paraId="562573A5" w14:textId="77777777" w:rsidR="00D96EFB" w:rsidRPr="00B27235" w:rsidRDefault="00D96EFB" w:rsidP="00D96EFB">
            <w:pPr>
              <w:pStyle w:val="Subheader"/>
            </w:pPr>
            <w:r w:rsidRPr="00B27235">
              <w:t>Employee signature</w:t>
            </w:r>
          </w:p>
        </w:tc>
      </w:tr>
      <w:tr w:rsidR="00D96EFB" w:rsidRPr="00B27235" w14:paraId="22E16BA0" w14:textId="77777777" w:rsidTr="00D96EFB">
        <w:trPr>
          <w:trHeight w:val="510"/>
        </w:trPr>
        <w:tc>
          <w:tcPr>
            <w:tcW w:w="10173" w:type="dxa"/>
            <w:tcBorders>
              <w:top w:val="single" w:sz="4" w:space="0" w:color="B52059"/>
              <w:left w:val="nil"/>
              <w:bottom w:val="single" w:sz="4" w:space="0" w:color="B52059"/>
              <w:right w:val="nil"/>
            </w:tcBorders>
            <w:tcMar>
              <w:top w:w="113" w:type="dxa"/>
              <w:bottom w:w="113" w:type="dxa"/>
            </w:tcMar>
          </w:tcPr>
          <w:p w14:paraId="218FC0BA" w14:textId="77777777" w:rsidR="00D96EFB" w:rsidRPr="00B27235" w:rsidRDefault="00D96EFB" w:rsidP="00D96EFB">
            <w:pPr>
              <w:pStyle w:val="Subheader"/>
            </w:pPr>
            <w:r w:rsidRPr="00B27235">
              <w:t>Manager signature</w:t>
            </w:r>
          </w:p>
        </w:tc>
      </w:tr>
    </w:tbl>
    <w:p w14:paraId="3CEA9A9D" w14:textId="77777777" w:rsidR="00B171A1" w:rsidRPr="00C32D64" w:rsidRDefault="00B171A1" w:rsidP="00B74F18"/>
    <w:sectPr w:rsidR="00B171A1" w:rsidRPr="00C32D64" w:rsidSect="003235AA">
      <w:headerReference w:type="default" r:id="rId13"/>
      <w:footerReference w:type="default" r:id="rId14"/>
      <w:pgSz w:w="11906" w:h="16838"/>
      <w:pgMar w:top="2555"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D3729" w14:textId="77777777" w:rsidR="004D3040" w:rsidRDefault="004D3040" w:rsidP="000A283D">
      <w:pPr>
        <w:spacing w:after="0" w:line="240" w:lineRule="auto"/>
      </w:pPr>
      <w:r>
        <w:separator/>
      </w:r>
    </w:p>
  </w:endnote>
  <w:endnote w:type="continuationSeparator" w:id="0">
    <w:p w14:paraId="008BB876" w14:textId="77777777" w:rsidR="004D3040" w:rsidRDefault="004D3040" w:rsidP="000A2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Avenir Black">
    <w:altName w:val="Calibri"/>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Medium">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A51A3" w14:textId="77777777" w:rsidR="00B55DAB" w:rsidRDefault="00B55DAB" w:rsidP="00B55DAB">
    <w:pPr>
      <w:spacing w:after="0"/>
      <w:jc w:val="center"/>
      <w:rPr>
        <w:rFonts w:ascii="Arial" w:hAnsi="Arial" w:cs="Arial"/>
        <w:sz w:val="14"/>
        <w:szCs w:val="14"/>
      </w:rPr>
    </w:pPr>
    <w:r>
      <w:rPr>
        <w:noProof/>
      </w:rPr>
      <w:drawing>
        <wp:anchor distT="0" distB="0" distL="114300" distR="114300" simplePos="0" relativeHeight="251658240" behindDoc="1" locked="0" layoutInCell="1" allowOverlap="1" wp14:anchorId="5ED234DE" wp14:editId="41430DBA">
          <wp:simplePos x="0" y="0"/>
          <wp:positionH relativeFrom="margin">
            <wp:posOffset>1893570</wp:posOffset>
          </wp:positionH>
          <wp:positionV relativeFrom="paragraph">
            <wp:posOffset>114844</wp:posOffset>
          </wp:positionV>
          <wp:extent cx="2589530" cy="447675"/>
          <wp:effectExtent l="0" t="0" r="0" b="0"/>
          <wp:wrapTopAndBottom/>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2"/>
                  <pic:cNvPicPr>
                    <a:picLocks/>
                  </pic:cNvPicPr>
                </pic:nvPicPr>
                <pic:blipFill rotWithShape="1">
                  <a:blip r:embed="rId1">
                    <a:extLst>
                      <a:ext uri="{28A0092B-C50C-407E-A947-70E740481C1C}">
                        <a14:useLocalDpi xmlns:a14="http://schemas.microsoft.com/office/drawing/2010/main" val="0"/>
                      </a:ext>
                    </a:extLst>
                  </a:blip>
                  <a:srcRect t="20645" b="20645"/>
                  <a:stretch/>
                </pic:blipFill>
                <pic:spPr bwMode="auto">
                  <a:xfrm>
                    <a:off x="0" y="0"/>
                    <a:ext cx="2589530" cy="4476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247AD973" w14:textId="77777777" w:rsidR="00B55DAB" w:rsidRDefault="00B55DAB" w:rsidP="00B55DAB">
    <w:pPr>
      <w:spacing w:after="0"/>
      <w:jc w:val="center"/>
      <w:rPr>
        <w:rFonts w:ascii="Arial" w:hAnsi="Arial" w:cs="Arial"/>
        <w:sz w:val="14"/>
        <w:szCs w:val="14"/>
      </w:rPr>
    </w:pPr>
  </w:p>
  <w:p w14:paraId="17F4C54E" w14:textId="77777777" w:rsidR="000A283D" w:rsidRDefault="00887483" w:rsidP="00B55DAB">
    <w:pPr>
      <w:spacing w:after="0"/>
      <w:jc w:val="center"/>
      <w:rPr>
        <w:rFonts w:ascii="Arial" w:hAnsi="Arial" w:cs="Arial"/>
        <w:sz w:val="14"/>
        <w:szCs w:val="14"/>
      </w:rPr>
    </w:pPr>
    <w:r w:rsidRPr="000A283D">
      <w:rPr>
        <w:rFonts w:ascii="Arial" w:hAnsi="Arial" w:cs="Arial"/>
        <w:sz w:val="14"/>
        <w:szCs w:val="14"/>
      </w:rPr>
      <w:t xml:space="preserve">HCRG Care Ltd, </w:t>
    </w:r>
    <w:r w:rsidR="00C42D69">
      <w:rPr>
        <w:rFonts w:ascii="Arial" w:hAnsi="Arial" w:cs="Arial"/>
        <w:sz w:val="14"/>
        <w:szCs w:val="14"/>
      </w:rPr>
      <w:t xml:space="preserve">company number </w:t>
    </w:r>
    <w:r w:rsidR="00C42D69" w:rsidRPr="000A283D">
      <w:rPr>
        <w:rFonts w:ascii="Arial" w:hAnsi="Arial" w:cs="Arial"/>
        <w:sz w:val="14"/>
        <w:szCs w:val="14"/>
      </w:rPr>
      <w:t>5466033</w:t>
    </w:r>
    <w:r w:rsidR="00C42D69" w:rsidRPr="00C42D69">
      <w:rPr>
        <w:rFonts w:ascii="Arial" w:hAnsi="Arial" w:cs="Arial"/>
        <w:sz w:val="14"/>
        <w:szCs w:val="14"/>
      </w:rPr>
      <w:t xml:space="preserve"> </w:t>
    </w:r>
    <w:r w:rsidR="00C42D69">
      <w:rPr>
        <w:rFonts w:ascii="Arial" w:hAnsi="Arial" w:cs="Arial"/>
        <w:sz w:val="14"/>
        <w:szCs w:val="14"/>
      </w:rPr>
      <w:t>r</w:t>
    </w:r>
    <w:r w:rsidR="00C42D69" w:rsidRPr="000A283D">
      <w:rPr>
        <w:rFonts w:ascii="Arial" w:hAnsi="Arial" w:cs="Arial"/>
        <w:sz w:val="14"/>
        <w:szCs w:val="14"/>
      </w:rPr>
      <w:t xml:space="preserve">egistered in England and Wales </w:t>
    </w:r>
    <w:r w:rsidR="00C42D69">
      <w:rPr>
        <w:rFonts w:ascii="Arial" w:hAnsi="Arial" w:cs="Arial"/>
        <w:sz w:val="14"/>
        <w:szCs w:val="14"/>
      </w:rPr>
      <w:t xml:space="preserve">at </w:t>
    </w:r>
    <w:r w:rsidRPr="000A283D">
      <w:rPr>
        <w:rFonts w:ascii="Arial" w:hAnsi="Arial" w:cs="Arial"/>
        <w:sz w:val="14"/>
        <w:szCs w:val="14"/>
      </w:rPr>
      <w:t>The Heath Business and Technical Park, Runcorn, Cheshire WA7 4QX</w:t>
    </w:r>
    <w:bookmarkStart w:id="0" w:name="_Hlk89170336"/>
    <w:bookmarkEnd w:id="0"/>
  </w:p>
  <w:p w14:paraId="2442017A" w14:textId="77777777" w:rsidR="00887483" w:rsidRPr="00887483" w:rsidRDefault="00887483" w:rsidP="00887483">
    <w:pPr>
      <w:spacing w:after="0"/>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95B6E" w14:textId="77777777" w:rsidR="004D3040" w:rsidRDefault="004D3040" w:rsidP="000A283D">
      <w:pPr>
        <w:spacing w:after="0" w:line="240" w:lineRule="auto"/>
      </w:pPr>
      <w:r>
        <w:separator/>
      </w:r>
    </w:p>
  </w:footnote>
  <w:footnote w:type="continuationSeparator" w:id="0">
    <w:p w14:paraId="26ACB6C6" w14:textId="77777777" w:rsidR="004D3040" w:rsidRDefault="004D3040" w:rsidP="000A2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F283A" w14:textId="77777777" w:rsidR="000A283D" w:rsidRPr="003F2700" w:rsidRDefault="003F2700" w:rsidP="003F2700">
    <w:pPr>
      <w:spacing w:before="480"/>
      <w:jc w:val="right"/>
      <w:rPr>
        <w:rFonts w:ascii="Avenir Black" w:hAnsi="Avenir Black"/>
        <w:b/>
        <w:bCs/>
        <w:color w:val="B52059" w:themeColor="accent1"/>
        <w:sz w:val="56"/>
        <w:szCs w:val="56"/>
      </w:rPr>
    </w:pPr>
    <w:r w:rsidRPr="009C1BE3">
      <w:rPr>
        <w:rFonts w:ascii="Avenir Black" w:hAnsi="Avenir Black"/>
        <w:b/>
        <w:bCs/>
        <w:noProof/>
        <w:color w:val="B52059" w:themeColor="accent1"/>
        <w:sz w:val="56"/>
        <w:szCs w:val="56"/>
      </w:rPr>
      <w:drawing>
        <wp:anchor distT="0" distB="0" distL="114300" distR="114300" simplePos="0" relativeHeight="251658241" behindDoc="1" locked="0" layoutInCell="1" allowOverlap="1" wp14:anchorId="0EC68B76" wp14:editId="71E0F98B">
          <wp:simplePos x="0" y="0"/>
          <wp:positionH relativeFrom="column">
            <wp:posOffset>-119176</wp:posOffset>
          </wp:positionH>
          <wp:positionV relativeFrom="paragraph">
            <wp:posOffset>-236220</wp:posOffset>
          </wp:positionV>
          <wp:extent cx="1638000" cy="1033200"/>
          <wp:effectExtent l="0" t="0" r="0" b="0"/>
          <wp:wrapNone/>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rotWithShape="1">
                  <a:blip r:embed="rId1" cstate="print">
                    <a:extLst>
                      <a:ext uri="{28A0092B-C50C-407E-A947-70E740481C1C}">
                        <a14:useLocalDpi xmlns:a14="http://schemas.microsoft.com/office/drawing/2010/main" val="0"/>
                      </a:ext>
                    </a:extLst>
                  </a:blip>
                  <a:srcRect l="15002" t="8293" r="17037" b="11234"/>
                  <a:stretch/>
                </pic:blipFill>
                <pic:spPr bwMode="auto">
                  <a:xfrm>
                    <a:off x="0" y="0"/>
                    <a:ext cx="1638000" cy="103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1BE3">
      <w:rPr>
        <w:rFonts w:ascii="Avenir Black" w:hAnsi="Avenir Black"/>
        <w:b/>
        <w:bCs/>
        <w:color w:val="B52059" w:themeColor="accent1"/>
        <w:sz w:val="56"/>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14771"/>
    <w:multiLevelType w:val="hybridMultilevel"/>
    <w:tmpl w:val="2ABE2AB4"/>
    <w:lvl w:ilvl="0" w:tplc="90081DAE">
      <w:start w:val="1"/>
      <w:numFmt w:val="bullet"/>
      <w:pStyle w:val="Bulletpoints"/>
      <w:lvlText w:val=""/>
      <w:lvlJc w:val="left"/>
      <w:pPr>
        <w:ind w:left="567" w:hanging="283"/>
      </w:pPr>
      <w:rPr>
        <w:rFonts w:ascii="Symbol" w:hAnsi="Symbol" w:hint="default"/>
        <w:color w:val="B52059" w:themeColor="accen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585ECF"/>
    <w:multiLevelType w:val="hybridMultilevel"/>
    <w:tmpl w:val="035E9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0005460">
    <w:abstractNumId w:val="0"/>
  </w:num>
  <w:num w:numId="2" w16cid:durableId="6463197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0AA"/>
    <w:rsid w:val="0000402E"/>
    <w:rsid w:val="000067B2"/>
    <w:rsid w:val="000116CF"/>
    <w:rsid w:val="000142A9"/>
    <w:rsid w:val="000305F6"/>
    <w:rsid w:val="00047588"/>
    <w:rsid w:val="000479E1"/>
    <w:rsid w:val="000805CA"/>
    <w:rsid w:val="00097855"/>
    <w:rsid w:val="000A283D"/>
    <w:rsid w:val="000C189B"/>
    <w:rsid w:val="000D02BB"/>
    <w:rsid w:val="000D4E43"/>
    <w:rsid w:val="000E43C3"/>
    <w:rsid w:val="000F702E"/>
    <w:rsid w:val="00117550"/>
    <w:rsid w:val="00123DFD"/>
    <w:rsid w:val="001241C0"/>
    <w:rsid w:val="001B5C1B"/>
    <w:rsid w:val="001C2998"/>
    <w:rsid w:val="001E50B3"/>
    <w:rsid w:val="001E5B60"/>
    <w:rsid w:val="00203DFA"/>
    <w:rsid w:val="00205629"/>
    <w:rsid w:val="00230065"/>
    <w:rsid w:val="00267D6E"/>
    <w:rsid w:val="00281375"/>
    <w:rsid w:val="00296BB4"/>
    <w:rsid w:val="002C0E06"/>
    <w:rsid w:val="002C589D"/>
    <w:rsid w:val="002D3E1A"/>
    <w:rsid w:val="003235AA"/>
    <w:rsid w:val="003345AC"/>
    <w:rsid w:val="00351F99"/>
    <w:rsid w:val="00356DB4"/>
    <w:rsid w:val="00373569"/>
    <w:rsid w:val="00394265"/>
    <w:rsid w:val="003A0645"/>
    <w:rsid w:val="003A1AF9"/>
    <w:rsid w:val="003B5E57"/>
    <w:rsid w:val="003B7C13"/>
    <w:rsid w:val="003F2700"/>
    <w:rsid w:val="004163C2"/>
    <w:rsid w:val="00462FD2"/>
    <w:rsid w:val="00490F3F"/>
    <w:rsid w:val="004B6680"/>
    <w:rsid w:val="004D3040"/>
    <w:rsid w:val="004F7DE8"/>
    <w:rsid w:val="00500B05"/>
    <w:rsid w:val="00502261"/>
    <w:rsid w:val="00503823"/>
    <w:rsid w:val="00513F38"/>
    <w:rsid w:val="00541E85"/>
    <w:rsid w:val="00550C99"/>
    <w:rsid w:val="005665B6"/>
    <w:rsid w:val="0057282E"/>
    <w:rsid w:val="00581CA3"/>
    <w:rsid w:val="005922D5"/>
    <w:rsid w:val="00592F49"/>
    <w:rsid w:val="005A297A"/>
    <w:rsid w:val="005B0803"/>
    <w:rsid w:val="005D68E6"/>
    <w:rsid w:val="005D7A7A"/>
    <w:rsid w:val="00601D17"/>
    <w:rsid w:val="00626A78"/>
    <w:rsid w:val="00651C90"/>
    <w:rsid w:val="006B5D00"/>
    <w:rsid w:val="006B7FC9"/>
    <w:rsid w:val="006C13BF"/>
    <w:rsid w:val="00701453"/>
    <w:rsid w:val="007206D1"/>
    <w:rsid w:val="007243F8"/>
    <w:rsid w:val="00724F54"/>
    <w:rsid w:val="00777A11"/>
    <w:rsid w:val="007A2F8C"/>
    <w:rsid w:val="007E3A48"/>
    <w:rsid w:val="007F4AB2"/>
    <w:rsid w:val="007F7D01"/>
    <w:rsid w:val="008042C6"/>
    <w:rsid w:val="00807B6F"/>
    <w:rsid w:val="00810536"/>
    <w:rsid w:val="00834917"/>
    <w:rsid w:val="00840613"/>
    <w:rsid w:val="0084478E"/>
    <w:rsid w:val="00887483"/>
    <w:rsid w:val="00893653"/>
    <w:rsid w:val="008A34A3"/>
    <w:rsid w:val="008B5131"/>
    <w:rsid w:val="008C65CC"/>
    <w:rsid w:val="008C78AE"/>
    <w:rsid w:val="008F63E3"/>
    <w:rsid w:val="00900FD3"/>
    <w:rsid w:val="00903B49"/>
    <w:rsid w:val="00937E2D"/>
    <w:rsid w:val="00952F27"/>
    <w:rsid w:val="0096288F"/>
    <w:rsid w:val="00975309"/>
    <w:rsid w:val="00992BB8"/>
    <w:rsid w:val="009B1835"/>
    <w:rsid w:val="009C75C3"/>
    <w:rsid w:val="009D7013"/>
    <w:rsid w:val="009E2182"/>
    <w:rsid w:val="009F4E2D"/>
    <w:rsid w:val="009F7380"/>
    <w:rsid w:val="00A302D7"/>
    <w:rsid w:val="00A323BA"/>
    <w:rsid w:val="00A566CE"/>
    <w:rsid w:val="00A646E9"/>
    <w:rsid w:val="00AB49E5"/>
    <w:rsid w:val="00AD0098"/>
    <w:rsid w:val="00AF38CF"/>
    <w:rsid w:val="00B171A1"/>
    <w:rsid w:val="00B23EE7"/>
    <w:rsid w:val="00B262AC"/>
    <w:rsid w:val="00B352F3"/>
    <w:rsid w:val="00B36957"/>
    <w:rsid w:val="00B41A4C"/>
    <w:rsid w:val="00B460AA"/>
    <w:rsid w:val="00B46783"/>
    <w:rsid w:val="00B50CC5"/>
    <w:rsid w:val="00B55DAB"/>
    <w:rsid w:val="00B62F46"/>
    <w:rsid w:val="00B74F18"/>
    <w:rsid w:val="00B74FF1"/>
    <w:rsid w:val="00B82D04"/>
    <w:rsid w:val="00B84F78"/>
    <w:rsid w:val="00BC32BA"/>
    <w:rsid w:val="00BD20DC"/>
    <w:rsid w:val="00C125B5"/>
    <w:rsid w:val="00C27EE7"/>
    <w:rsid w:val="00C32D64"/>
    <w:rsid w:val="00C42D69"/>
    <w:rsid w:val="00C5679E"/>
    <w:rsid w:val="00C57A59"/>
    <w:rsid w:val="00C6269C"/>
    <w:rsid w:val="00C7450A"/>
    <w:rsid w:val="00C84D84"/>
    <w:rsid w:val="00CA3FF8"/>
    <w:rsid w:val="00CA4AA4"/>
    <w:rsid w:val="00CA59BF"/>
    <w:rsid w:val="00CC2185"/>
    <w:rsid w:val="00CC5AC8"/>
    <w:rsid w:val="00CE20FB"/>
    <w:rsid w:val="00D26976"/>
    <w:rsid w:val="00D65E5E"/>
    <w:rsid w:val="00D736E0"/>
    <w:rsid w:val="00D9099E"/>
    <w:rsid w:val="00D96EFB"/>
    <w:rsid w:val="00DA6D1A"/>
    <w:rsid w:val="00DB41B4"/>
    <w:rsid w:val="00DB66DD"/>
    <w:rsid w:val="00E10844"/>
    <w:rsid w:val="00E12877"/>
    <w:rsid w:val="00E17443"/>
    <w:rsid w:val="00E23785"/>
    <w:rsid w:val="00E63713"/>
    <w:rsid w:val="00E7347B"/>
    <w:rsid w:val="00E873C2"/>
    <w:rsid w:val="00EB0B66"/>
    <w:rsid w:val="00EE2189"/>
    <w:rsid w:val="00EE7A7C"/>
    <w:rsid w:val="00EF4E4B"/>
    <w:rsid w:val="00F10D7A"/>
    <w:rsid w:val="00F20D0B"/>
    <w:rsid w:val="00F355A5"/>
    <w:rsid w:val="00F36B8A"/>
    <w:rsid w:val="00F44B8A"/>
    <w:rsid w:val="00F703E1"/>
    <w:rsid w:val="00F77DB7"/>
    <w:rsid w:val="00FB4EAB"/>
    <w:rsid w:val="00FD6FDB"/>
    <w:rsid w:val="00FF1F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242F6"/>
  <w15:chartTrackingRefBased/>
  <w15:docId w15:val="{670FEE74-2911-48BB-A3BD-4E23B23DB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700"/>
    <w:pPr>
      <w:spacing w:after="160" w:line="259" w:lineRule="auto"/>
    </w:pPr>
    <w:rPr>
      <w:rFonts w:ascii="Avenir Book" w:hAnsi="Avenir Book"/>
      <w:color w:val="3C3C3B" w:themeColor="text1"/>
      <w:sz w:val="24"/>
      <w:szCs w:val="22"/>
      <w:lang w:eastAsia="en-US"/>
    </w:rPr>
  </w:style>
  <w:style w:type="paragraph" w:styleId="Heading1">
    <w:name w:val="heading 1"/>
    <w:basedOn w:val="Normal"/>
    <w:next w:val="Normal"/>
    <w:link w:val="Heading1Char"/>
    <w:uiPriority w:val="9"/>
    <w:qFormat/>
    <w:rsid w:val="00A302D7"/>
    <w:pPr>
      <w:keepNext/>
      <w:keepLines/>
      <w:spacing w:before="240" w:after="0"/>
      <w:outlineLvl w:val="0"/>
    </w:pPr>
    <w:rPr>
      <w:rFonts w:ascii="Avenir Black" w:eastAsia="Times New Roman" w:hAnsi="Avenir Black"/>
      <w:color w:val="B52159"/>
      <w:sz w:val="32"/>
      <w:szCs w:val="32"/>
    </w:rPr>
  </w:style>
  <w:style w:type="paragraph" w:styleId="Heading2">
    <w:name w:val="heading 2"/>
    <w:basedOn w:val="Normal"/>
    <w:next w:val="Normal"/>
    <w:link w:val="Heading2Char"/>
    <w:uiPriority w:val="9"/>
    <w:unhideWhenUsed/>
    <w:qFormat/>
    <w:rsid w:val="005A297A"/>
    <w:pPr>
      <w:keepNext/>
      <w:keepLines/>
      <w:spacing w:before="160" w:after="120"/>
      <w:outlineLvl w:val="1"/>
    </w:pPr>
    <w:rPr>
      <w:rFonts w:ascii="Avenir Black" w:eastAsia="Times New Roman" w:hAnsi="Avenir Black"/>
      <w:color w:val="B52159"/>
      <w:sz w:val="28"/>
      <w:szCs w:val="26"/>
    </w:rPr>
  </w:style>
  <w:style w:type="paragraph" w:styleId="Heading3">
    <w:name w:val="heading 3"/>
    <w:basedOn w:val="Normal"/>
    <w:next w:val="Normal"/>
    <w:link w:val="Heading3Char"/>
    <w:uiPriority w:val="9"/>
    <w:unhideWhenUsed/>
    <w:qFormat/>
    <w:rsid w:val="007243F8"/>
    <w:pPr>
      <w:keepNext/>
      <w:keepLines/>
      <w:spacing w:before="40" w:after="0"/>
      <w:outlineLvl w:val="2"/>
    </w:pPr>
    <w:rPr>
      <w:rFonts w:ascii="Avenir Black" w:eastAsia="Times New Roman" w:hAnsi="Avenir Black"/>
      <w:b/>
      <w:color w:val="B52159"/>
      <w:szCs w:val="24"/>
    </w:rPr>
  </w:style>
  <w:style w:type="paragraph" w:styleId="Heading4">
    <w:name w:val="heading 4"/>
    <w:basedOn w:val="Normal"/>
    <w:next w:val="Normal"/>
    <w:link w:val="Heading4Char"/>
    <w:uiPriority w:val="9"/>
    <w:unhideWhenUsed/>
    <w:qFormat/>
    <w:rsid w:val="005D7A7A"/>
    <w:pPr>
      <w:outlineLvl w:val="3"/>
    </w:pPr>
    <w:rPr>
      <w:color w:val="B52159"/>
    </w:rPr>
  </w:style>
  <w:style w:type="paragraph" w:styleId="Heading5">
    <w:name w:val="heading 5"/>
    <w:basedOn w:val="Normal"/>
    <w:next w:val="Normal"/>
    <w:link w:val="Heading5Char"/>
    <w:uiPriority w:val="9"/>
    <w:semiHidden/>
    <w:unhideWhenUsed/>
    <w:rsid w:val="005D7A7A"/>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83D"/>
  </w:style>
  <w:style w:type="paragraph" w:styleId="Footer">
    <w:name w:val="footer"/>
    <w:basedOn w:val="Normal"/>
    <w:link w:val="FooterChar"/>
    <w:uiPriority w:val="99"/>
    <w:unhideWhenUsed/>
    <w:rsid w:val="000A2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83D"/>
  </w:style>
  <w:style w:type="character" w:customStyle="1" w:styleId="Heading1Char">
    <w:name w:val="Heading 1 Char"/>
    <w:link w:val="Heading1"/>
    <w:uiPriority w:val="9"/>
    <w:rsid w:val="00A302D7"/>
    <w:rPr>
      <w:rFonts w:ascii="Avenir Black" w:eastAsia="Times New Roman" w:hAnsi="Avenir Black"/>
      <w:color w:val="B52159"/>
      <w:sz w:val="32"/>
      <w:szCs w:val="32"/>
      <w:lang w:eastAsia="en-US"/>
    </w:rPr>
  </w:style>
  <w:style w:type="character" w:customStyle="1" w:styleId="Heading2Char">
    <w:name w:val="Heading 2 Char"/>
    <w:link w:val="Heading2"/>
    <w:uiPriority w:val="9"/>
    <w:rsid w:val="005A297A"/>
    <w:rPr>
      <w:rFonts w:ascii="Avenir Black" w:eastAsia="Times New Roman" w:hAnsi="Avenir Black"/>
      <w:color w:val="B52159"/>
      <w:sz w:val="28"/>
      <w:szCs w:val="26"/>
      <w:lang w:eastAsia="en-US"/>
    </w:rPr>
  </w:style>
  <w:style w:type="character" w:customStyle="1" w:styleId="Heading3Char">
    <w:name w:val="Heading 3 Char"/>
    <w:link w:val="Heading3"/>
    <w:uiPriority w:val="9"/>
    <w:rsid w:val="007243F8"/>
    <w:rPr>
      <w:rFonts w:ascii="Avenir Black" w:eastAsia="Times New Roman" w:hAnsi="Avenir Black" w:cs="Times New Roman"/>
      <w:b/>
      <w:color w:val="B52159"/>
      <w:sz w:val="24"/>
      <w:szCs w:val="24"/>
    </w:rPr>
  </w:style>
  <w:style w:type="character" w:customStyle="1" w:styleId="Heading4Char">
    <w:name w:val="Heading 4 Char"/>
    <w:link w:val="Heading4"/>
    <w:uiPriority w:val="9"/>
    <w:rsid w:val="005D7A7A"/>
    <w:rPr>
      <w:rFonts w:ascii="Avenir Book" w:hAnsi="Avenir Book"/>
      <w:color w:val="B52159"/>
      <w:sz w:val="24"/>
    </w:rPr>
  </w:style>
  <w:style w:type="character" w:customStyle="1" w:styleId="Heading5Char">
    <w:name w:val="Heading 5 Char"/>
    <w:link w:val="Heading5"/>
    <w:uiPriority w:val="9"/>
    <w:semiHidden/>
    <w:rsid w:val="005D7A7A"/>
    <w:rPr>
      <w:rFonts w:ascii="Calibri Light" w:eastAsia="Times New Roman" w:hAnsi="Calibri Light" w:cs="Times New Roman"/>
      <w:color w:val="2F5496"/>
      <w:sz w:val="24"/>
    </w:rPr>
  </w:style>
  <w:style w:type="table" w:styleId="TableGrid">
    <w:name w:val="Table Grid"/>
    <w:basedOn w:val="TableNormal"/>
    <w:rsid w:val="00267D6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Body"/>
    <w:qFormat/>
    <w:rsid w:val="003F2700"/>
    <w:pPr>
      <w:numPr>
        <w:numId w:val="1"/>
      </w:numPr>
      <w:spacing w:after="120"/>
    </w:pPr>
    <w:rPr>
      <w:rFonts w:ascii="Avenir Book" w:hAnsi="Avenir Book"/>
      <w:noProof/>
      <w:sz w:val="24"/>
      <w:shd w:val="clear" w:color="auto" w:fill="FFFFFF"/>
    </w:rPr>
  </w:style>
  <w:style w:type="character" w:styleId="Hyperlink">
    <w:name w:val="Hyperlink"/>
    <w:uiPriority w:val="99"/>
    <w:rsid w:val="00267D6E"/>
    <w:rPr>
      <w:color w:val="0000FF"/>
      <w:u w:val="single"/>
    </w:rPr>
  </w:style>
  <w:style w:type="paragraph" w:customStyle="1" w:styleId="Body">
    <w:name w:val="Body"/>
    <w:basedOn w:val="Normal"/>
    <w:link w:val="BodyChar"/>
    <w:qFormat/>
    <w:rsid w:val="00267D6E"/>
    <w:pPr>
      <w:spacing w:after="240" w:line="240" w:lineRule="auto"/>
    </w:pPr>
    <w:rPr>
      <w:rFonts w:ascii="Arial" w:eastAsia="Times New Roman" w:hAnsi="Arial" w:cs="Arial"/>
      <w:sz w:val="22"/>
    </w:rPr>
  </w:style>
  <w:style w:type="character" w:customStyle="1" w:styleId="BodyChar">
    <w:name w:val="Body Char"/>
    <w:basedOn w:val="DefaultParagraphFont"/>
    <w:link w:val="Body"/>
    <w:rsid w:val="00267D6E"/>
    <w:rPr>
      <w:rFonts w:ascii="Arial" w:eastAsia="Times New Roman" w:hAnsi="Arial" w:cs="Arial"/>
      <w:color w:val="3C3C3B" w:themeColor="text1"/>
      <w:sz w:val="22"/>
      <w:szCs w:val="22"/>
      <w:lang w:eastAsia="en-US"/>
    </w:rPr>
  </w:style>
  <w:style w:type="paragraph" w:customStyle="1" w:styleId="Boldred">
    <w:name w:val="Bold red"/>
    <w:basedOn w:val="TOC1"/>
    <w:link w:val="BoldredChar"/>
    <w:qFormat/>
    <w:rsid w:val="00267D6E"/>
    <w:pPr>
      <w:tabs>
        <w:tab w:val="right" w:pos="9628"/>
      </w:tabs>
      <w:spacing w:before="120" w:after="240" w:line="240" w:lineRule="auto"/>
    </w:pPr>
    <w:rPr>
      <w:rFonts w:asciiTheme="minorHAnsi" w:eastAsia="Times New Roman" w:hAnsiTheme="minorHAnsi"/>
      <w:b/>
      <w:bCs/>
      <w:noProof/>
      <w:color w:val="B52059" w:themeColor="accent1"/>
      <w:sz w:val="22"/>
      <w:szCs w:val="20"/>
    </w:rPr>
  </w:style>
  <w:style w:type="character" w:customStyle="1" w:styleId="BoldredChar">
    <w:name w:val="Bold red Char"/>
    <w:basedOn w:val="DefaultParagraphFont"/>
    <w:link w:val="Boldred"/>
    <w:rsid w:val="00267D6E"/>
    <w:rPr>
      <w:rFonts w:asciiTheme="minorHAnsi" w:eastAsia="Times New Roman" w:hAnsiTheme="minorHAnsi"/>
      <w:b/>
      <w:bCs/>
      <w:noProof/>
      <w:color w:val="B52059" w:themeColor="accent1"/>
      <w:sz w:val="22"/>
      <w:lang w:eastAsia="en-US"/>
    </w:rPr>
  </w:style>
  <w:style w:type="paragraph" w:styleId="BodyTextIndent">
    <w:name w:val="Body Text Indent"/>
    <w:basedOn w:val="Normal"/>
    <w:link w:val="BodyTextIndentChar"/>
    <w:unhideWhenUsed/>
    <w:rsid w:val="00267D6E"/>
    <w:pPr>
      <w:spacing w:after="120" w:line="240" w:lineRule="auto"/>
      <w:ind w:left="283"/>
    </w:pPr>
    <w:rPr>
      <w:rFonts w:asciiTheme="minorHAnsi" w:eastAsia="Times New Roman" w:hAnsiTheme="minorHAnsi"/>
      <w:sz w:val="22"/>
      <w:szCs w:val="24"/>
    </w:rPr>
  </w:style>
  <w:style w:type="character" w:customStyle="1" w:styleId="BodyTextIndentChar">
    <w:name w:val="Body Text Indent Char"/>
    <w:basedOn w:val="DefaultParagraphFont"/>
    <w:link w:val="BodyTextIndent"/>
    <w:rsid w:val="00267D6E"/>
    <w:rPr>
      <w:rFonts w:asciiTheme="minorHAnsi" w:eastAsia="Times New Roman" w:hAnsiTheme="minorHAnsi"/>
      <w:color w:val="3C3C3B" w:themeColor="text1"/>
      <w:sz w:val="22"/>
      <w:szCs w:val="24"/>
      <w:lang w:eastAsia="en-US"/>
    </w:rPr>
  </w:style>
  <w:style w:type="paragraph" w:styleId="TOC1">
    <w:name w:val="toc 1"/>
    <w:basedOn w:val="Normal"/>
    <w:next w:val="Normal"/>
    <w:autoRedefine/>
    <w:uiPriority w:val="39"/>
    <w:semiHidden/>
    <w:unhideWhenUsed/>
    <w:rsid w:val="00267D6E"/>
    <w:pPr>
      <w:spacing w:after="100"/>
    </w:pPr>
  </w:style>
  <w:style w:type="paragraph" w:customStyle="1" w:styleId="Subheader">
    <w:name w:val="Subheader"/>
    <w:basedOn w:val="Heading2"/>
    <w:link w:val="SubheaderChar"/>
    <w:qFormat/>
    <w:rsid w:val="00A302D7"/>
    <w:rPr>
      <w:b/>
      <w:color w:val="3C3C3B" w:themeColor="text1"/>
      <w:sz w:val="24"/>
      <w:shd w:val="clear" w:color="auto" w:fill="FFFFFF"/>
      <w:lang w:eastAsia="en-GB"/>
    </w:rPr>
  </w:style>
  <w:style w:type="character" w:customStyle="1" w:styleId="SubheaderChar">
    <w:name w:val="Subheader Char"/>
    <w:basedOn w:val="Heading2Char"/>
    <w:link w:val="Subheader"/>
    <w:rsid w:val="00A302D7"/>
    <w:rPr>
      <w:rFonts w:ascii="Avenir Black" w:eastAsia="Times New Roman" w:hAnsi="Avenir Black"/>
      <w:b/>
      <w:color w:val="3C3C3B" w:themeColor="text1"/>
      <w:sz w:val="24"/>
      <w:szCs w:val="26"/>
      <w:lang w:eastAsia="en-US"/>
    </w:rPr>
  </w:style>
  <w:style w:type="paragraph" w:styleId="ListParagraph">
    <w:name w:val="List Paragraph"/>
    <w:basedOn w:val="Normal"/>
    <w:uiPriority w:val="34"/>
    <w:rsid w:val="00B460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185942">
      <w:bodyDiv w:val="1"/>
      <w:marLeft w:val="0"/>
      <w:marRight w:val="0"/>
      <w:marTop w:val="0"/>
      <w:marBottom w:val="0"/>
      <w:divBdr>
        <w:top w:val="none" w:sz="0" w:space="0" w:color="auto"/>
        <w:left w:val="none" w:sz="0" w:space="0" w:color="auto"/>
        <w:bottom w:val="none" w:sz="0" w:space="0" w:color="auto"/>
        <w:right w:val="none" w:sz="0" w:space="0" w:color="auto"/>
      </w:divBdr>
    </w:div>
    <w:div w:id="1815373509">
      <w:bodyDiv w:val="1"/>
      <w:marLeft w:val="0"/>
      <w:marRight w:val="0"/>
      <w:marTop w:val="0"/>
      <w:marBottom w:val="0"/>
      <w:divBdr>
        <w:top w:val="none" w:sz="0" w:space="0" w:color="auto"/>
        <w:left w:val="none" w:sz="0" w:space="0" w:color="auto"/>
        <w:bottom w:val="none" w:sz="0" w:space="0" w:color="auto"/>
        <w:right w:val="none" w:sz="0" w:space="0" w:color="auto"/>
      </w:divBdr>
    </w:div>
    <w:div w:id="1843619400">
      <w:bodyDiv w:val="1"/>
      <w:marLeft w:val="0"/>
      <w:marRight w:val="0"/>
      <w:marTop w:val="0"/>
      <w:marBottom w:val="0"/>
      <w:divBdr>
        <w:top w:val="none" w:sz="0" w:space="0" w:color="auto"/>
        <w:left w:val="none" w:sz="0" w:space="0" w:color="auto"/>
        <w:bottom w:val="none" w:sz="0" w:space="0" w:color="auto"/>
        <w:right w:val="none" w:sz="0" w:space="0" w:color="auto"/>
      </w:divBdr>
    </w:div>
    <w:div w:id="212487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hs.uk/choiceintheNHS/Rightsandpledges/NHSConstitution/Pages/Overview.asp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nhsx.nhs.uk/media/documents/NHSX_Records_Management_CoP_V7.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aig.Carbutt\Downloads\Job%20description%20Template.dotx" TargetMode="External"/></Relationships>
</file>

<file path=word/theme/theme1.xml><?xml version="1.0" encoding="utf-8"?>
<a:theme xmlns:a="http://schemas.openxmlformats.org/drawingml/2006/main" name="HCRG_Colour">
  <a:themeElements>
    <a:clrScheme name="HCRG">
      <a:dk1>
        <a:srgbClr val="3C3C3B"/>
      </a:dk1>
      <a:lt1>
        <a:srgbClr val="FFFFFF"/>
      </a:lt1>
      <a:dk2>
        <a:srgbClr val="44546A"/>
      </a:dk2>
      <a:lt2>
        <a:srgbClr val="E7E6E6"/>
      </a:lt2>
      <a:accent1>
        <a:srgbClr val="B52059"/>
      </a:accent1>
      <a:accent2>
        <a:srgbClr val="882038"/>
      </a:accent2>
      <a:accent3>
        <a:srgbClr val="282F38"/>
      </a:accent3>
      <a:accent4>
        <a:srgbClr val="2E4E9C"/>
      </a:accent4>
      <a:accent5>
        <a:srgbClr val="F39204"/>
      </a:accent5>
      <a:accent6>
        <a:srgbClr val="B7202C"/>
      </a:accent6>
      <a:hlink>
        <a:srgbClr val="B52059"/>
      </a:hlink>
      <a:folHlink>
        <a:srgbClr val="B52059"/>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_Colour" id="{243C4460-BE4B-7F4D-B982-5993AD161F3B}" vid="{15DEF1F6-F4B3-3A44-90D6-C1AB7ADEA73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76C9F910FED8498A2D61A97CE2412D" ma:contentTypeVersion="13" ma:contentTypeDescription="Create a new document." ma:contentTypeScope="" ma:versionID="fc91608294c2262a89ff8d010ae07037">
  <xsd:schema xmlns:xsd="http://www.w3.org/2001/XMLSchema" xmlns:xs="http://www.w3.org/2001/XMLSchema" xmlns:p="http://schemas.microsoft.com/office/2006/metadata/properties" xmlns:ns2="84753cb1-c428-48d8-a8c5-d0f3c439875e" xmlns:ns3="6acc6900-8613-4e2c-a36c-8c15fca13887" targetNamespace="http://schemas.microsoft.com/office/2006/metadata/properties" ma:root="true" ma:fieldsID="a9116360ca4e03992605d60193a13d36" ns2:_="" ns3:_="">
    <xsd:import namespace="84753cb1-c428-48d8-a8c5-d0f3c439875e"/>
    <xsd:import namespace="6acc6900-8613-4e2c-a36c-8c15fca138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53cb1-c428-48d8-a8c5-d0f3c4398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cc6900-8613-4e2c-a36c-8c15fca1388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730BC0-A4F4-43C7-8849-CAE648CAD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753cb1-c428-48d8-a8c5-d0f3c439875e"/>
    <ds:schemaRef ds:uri="6acc6900-8613-4e2c-a36c-8c15fca13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096AA3-9B39-4BBD-A176-7071C212D041}">
  <ds:schemaRefs>
    <ds:schemaRef ds:uri="http://schemas.microsoft.com/sharepoint/v3/contenttype/forms"/>
  </ds:schemaRefs>
</ds:datastoreItem>
</file>

<file path=customXml/itemProps3.xml><?xml version="1.0" encoding="utf-8"?>
<ds:datastoreItem xmlns:ds="http://schemas.openxmlformats.org/officeDocument/2006/customXml" ds:itemID="{112AC3EB-CE5E-46CB-B58D-BC06A565A69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Job description Template</Template>
  <TotalTime>4</TotalTime>
  <Pages>7</Pages>
  <Words>2044</Words>
  <Characters>11654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Carbutt (Daresbury)</dc:creator>
  <cp:keywords/>
  <dc:description/>
  <cp:lastModifiedBy>Craig Carbutt (Daresbury)</cp:lastModifiedBy>
  <cp:revision>8</cp:revision>
  <cp:lastPrinted>2021-11-30T13:48:00Z</cp:lastPrinted>
  <dcterms:created xsi:type="dcterms:W3CDTF">2026-09-16T14:07:00Z</dcterms:created>
  <dcterms:modified xsi:type="dcterms:W3CDTF">2026-09-22T10:20:00Z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0x0101001876C9F910FED8498A2D61A97CE2412D</vt:lpwstr>
  </property>
</Properties>
</file>