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73" w:type="dxa"/>
        <w:tblCellMar>
          <w:left w:w="10" w:type="dxa"/>
          <w:right w:w="10" w:type="dxa"/>
        </w:tblCellMar>
        <w:tblLook w:val="0000" w:firstRow="0" w:lastRow="0" w:firstColumn="0" w:lastColumn="0" w:noHBand="0" w:noVBand="0"/>
      </w:tblPr>
      <w:tblGrid>
        <w:gridCol w:w="2802"/>
        <w:gridCol w:w="7371"/>
      </w:tblGrid>
      <w:tr w:rsidR="00C74F5B" w14:paraId="04E7A12E" w14:textId="77777777">
        <w:trPr>
          <w:trHeight w:val="454"/>
        </w:trPr>
        <w:tc>
          <w:tcPr>
            <w:tcW w:w="10173" w:type="dxa"/>
            <w:gridSpan w:val="2"/>
            <w:tcBorders>
              <w:bottom w:val="single" w:sz="4" w:space="0" w:color="FFFFFF"/>
              <w:right w:val="single" w:sz="4" w:space="0" w:color="FFFFFF"/>
            </w:tcBorders>
            <w:shd w:val="clear" w:color="auto" w:fill="FFFFFF"/>
            <w:tcMar>
              <w:top w:w="57" w:type="dxa"/>
              <w:left w:w="0" w:type="dxa"/>
              <w:bottom w:w="227" w:type="dxa"/>
              <w:right w:w="0" w:type="dxa"/>
            </w:tcMar>
          </w:tcPr>
          <w:p w14:paraId="6DE1A79A" w14:textId="77777777" w:rsidR="00C74F5B" w:rsidRDefault="00C74F5B">
            <w:pPr>
              <w:pStyle w:val="Heading1"/>
            </w:pPr>
          </w:p>
        </w:tc>
      </w:tr>
      <w:tr w:rsidR="00C74F5B" w14:paraId="1764C021" w14:textId="77777777">
        <w:trPr>
          <w:trHeight w:val="544"/>
        </w:trPr>
        <w:tc>
          <w:tcPr>
            <w:tcW w:w="2802" w:type="dxa"/>
            <w:tcBorders>
              <w:bottom w:val="single" w:sz="4" w:space="0" w:color="FFFFFF"/>
            </w:tcBorders>
            <w:shd w:val="clear" w:color="auto" w:fill="B52059"/>
            <w:tcMar>
              <w:top w:w="0" w:type="dxa"/>
              <w:left w:w="142" w:type="dxa"/>
              <w:bottom w:w="0" w:type="dxa"/>
              <w:right w:w="142" w:type="dxa"/>
            </w:tcMar>
            <w:vAlign w:val="center"/>
          </w:tcPr>
          <w:p w14:paraId="451F1A48" w14:textId="77777777" w:rsidR="00C74F5B" w:rsidRDefault="0085247C">
            <w:pPr>
              <w:spacing w:before="160"/>
              <w:rPr>
                <w:rFonts w:ascii="Avenir Medium" w:hAnsi="Avenir Medium"/>
                <w:color w:val="FFFFFF"/>
              </w:rPr>
            </w:pPr>
            <w:r>
              <w:rPr>
                <w:rFonts w:ascii="Avenir Medium" w:hAnsi="Avenir Medium"/>
                <w:color w:val="FFFFFF"/>
              </w:rPr>
              <w:t xml:space="preserve">Job Title: </w:t>
            </w:r>
          </w:p>
        </w:tc>
        <w:tc>
          <w:tcPr>
            <w:tcW w:w="7371" w:type="dxa"/>
            <w:tcBorders>
              <w:top w:val="single" w:sz="4" w:space="0" w:color="FFFFFF"/>
              <w:bottom w:val="single" w:sz="4" w:space="0" w:color="FFFFFF"/>
              <w:right w:val="single" w:sz="4" w:space="0" w:color="FFFFFF"/>
            </w:tcBorders>
            <w:shd w:val="clear" w:color="auto" w:fill="F2F2F2"/>
            <w:tcMar>
              <w:top w:w="0" w:type="dxa"/>
              <w:left w:w="142" w:type="dxa"/>
              <w:bottom w:w="0" w:type="dxa"/>
              <w:right w:w="142" w:type="dxa"/>
            </w:tcMar>
            <w:vAlign w:val="center"/>
          </w:tcPr>
          <w:p w14:paraId="55401B50" w14:textId="65E2D069" w:rsidR="00C74F5B" w:rsidRDefault="00007F38">
            <w:pPr>
              <w:spacing w:before="160"/>
            </w:pPr>
            <w:r>
              <w:rPr>
                <w:rFonts w:ascii="Arial" w:hAnsi="Arial" w:cs="Arial"/>
                <w:bCs/>
                <w:color w:val="808080" w:themeColor="background1" w:themeShade="80"/>
              </w:rPr>
              <w:t>Band 6 Physiotherapist</w:t>
            </w:r>
          </w:p>
        </w:tc>
      </w:tr>
      <w:tr w:rsidR="00C74F5B" w14:paraId="007B9816" w14:textId="77777777">
        <w:trPr>
          <w:trHeight w:val="454"/>
        </w:trPr>
        <w:tc>
          <w:tcPr>
            <w:tcW w:w="2802" w:type="dxa"/>
            <w:tcBorders>
              <w:top w:val="single" w:sz="4" w:space="0" w:color="FFFFFF"/>
              <w:bottom w:val="single" w:sz="4" w:space="0" w:color="FFFFFF"/>
            </w:tcBorders>
            <w:shd w:val="clear" w:color="auto" w:fill="B52059"/>
            <w:tcMar>
              <w:top w:w="0" w:type="dxa"/>
              <w:left w:w="142" w:type="dxa"/>
              <w:bottom w:w="0" w:type="dxa"/>
              <w:right w:w="142" w:type="dxa"/>
            </w:tcMar>
            <w:vAlign w:val="center"/>
          </w:tcPr>
          <w:p w14:paraId="0F2B7354" w14:textId="77777777" w:rsidR="00C74F5B" w:rsidRDefault="0085247C">
            <w:pPr>
              <w:spacing w:before="160"/>
              <w:rPr>
                <w:rFonts w:ascii="Avenir Medium" w:hAnsi="Avenir Medium"/>
                <w:color w:val="FFFFFF"/>
              </w:rPr>
            </w:pPr>
            <w:r>
              <w:rPr>
                <w:rFonts w:ascii="Avenir Medium" w:hAnsi="Avenir Medium"/>
                <w:color w:val="FFFFFF"/>
              </w:rPr>
              <w:t xml:space="preserve">Reports to (job title): </w:t>
            </w:r>
          </w:p>
        </w:tc>
        <w:tc>
          <w:tcPr>
            <w:tcW w:w="7371" w:type="dxa"/>
            <w:tcBorders>
              <w:top w:val="single" w:sz="4" w:space="0" w:color="FFFFFF"/>
              <w:bottom w:val="single" w:sz="4" w:space="0" w:color="FFFFFF"/>
              <w:right w:val="single" w:sz="4" w:space="0" w:color="FFFFFF"/>
            </w:tcBorders>
            <w:shd w:val="clear" w:color="auto" w:fill="F2F2F2"/>
            <w:tcMar>
              <w:top w:w="0" w:type="dxa"/>
              <w:left w:w="142" w:type="dxa"/>
              <w:bottom w:w="0" w:type="dxa"/>
              <w:right w:w="142" w:type="dxa"/>
            </w:tcMar>
            <w:vAlign w:val="center"/>
          </w:tcPr>
          <w:p w14:paraId="10F41FFB" w14:textId="32531C84" w:rsidR="00C74F5B" w:rsidRDefault="00007F38">
            <w:pPr>
              <w:spacing w:before="160"/>
            </w:pPr>
            <w:r>
              <w:rPr>
                <w:rFonts w:ascii="Arial" w:hAnsi="Arial" w:cs="Arial"/>
                <w:bCs/>
                <w:color w:val="808080" w:themeColor="background1" w:themeShade="80"/>
              </w:rPr>
              <w:t>Physiotherapy Clinical Lead (Band 7 Physiotherapist)</w:t>
            </w:r>
          </w:p>
        </w:tc>
      </w:tr>
      <w:tr w:rsidR="00C74F5B" w14:paraId="46D4AD5E" w14:textId="77777777">
        <w:trPr>
          <w:trHeight w:val="454"/>
        </w:trPr>
        <w:tc>
          <w:tcPr>
            <w:tcW w:w="2802" w:type="dxa"/>
            <w:tcBorders>
              <w:top w:val="single" w:sz="4" w:space="0" w:color="FFFFFF"/>
            </w:tcBorders>
            <w:shd w:val="clear" w:color="auto" w:fill="B52059"/>
            <w:tcMar>
              <w:top w:w="0" w:type="dxa"/>
              <w:left w:w="142" w:type="dxa"/>
              <w:bottom w:w="0" w:type="dxa"/>
              <w:right w:w="142" w:type="dxa"/>
            </w:tcMar>
            <w:vAlign w:val="center"/>
          </w:tcPr>
          <w:p w14:paraId="20862470" w14:textId="77777777" w:rsidR="00C74F5B" w:rsidRDefault="0085247C">
            <w:pPr>
              <w:spacing w:before="160"/>
              <w:rPr>
                <w:rFonts w:ascii="Avenir Medium" w:hAnsi="Avenir Medium"/>
                <w:color w:val="FFFFFF"/>
              </w:rPr>
            </w:pPr>
            <w:r>
              <w:rPr>
                <w:rFonts w:ascii="Avenir Medium" w:hAnsi="Avenir Medium"/>
                <w:color w:val="FFFFFF"/>
              </w:rPr>
              <w:t xml:space="preserve">Line Manager to: </w:t>
            </w:r>
          </w:p>
        </w:tc>
        <w:tc>
          <w:tcPr>
            <w:tcW w:w="7371" w:type="dxa"/>
            <w:tcBorders>
              <w:top w:val="single" w:sz="4" w:space="0" w:color="FFFFFF"/>
              <w:right w:val="single" w:sz="4" w:space="0" w:color="FFFFFF"/>
            </w:tcBorders>
            <w:shd w:val="clear" w:color="auto" w:fill="F2F2F2"/>
            <w:tcMar>
              <w:top w:w="0" w:type="dxa"/>
              <w:left w:w="142" w:type="dxa"/>
              <w:bottom w:w="0" w:type="dxa"/>
              <w:right w:w="142" w:type="dxa"/>
            </w:tcMar>
            <w:vAlign w:val="center"/>
          </w:tcPr>
          <w:p w14:paraId="5530A91D" w14:textId="77777777" w:rsidR="00C74F5B" w:rsidRDefault="00C74F5B">
            <w:pPr>
              <w:spacing w:before="160"/>
            </w:pPr>
          </w:p>
        </w:tc>
      </w:tr>
      <w:tr w:rsidR="00C74F5B" w14:paraId="24DD1E19" w14:textId="77777777">
        <w:trPr>
          <w:trHeight w:hRule="exact" w:val="170"/>
        </w:trPr>
        <w:tc>
          <w:tcPr>
            <w:tcW w:w="10173" w:type="dxa"/>
            <w:gridSpan w:val="2"/>
            <w:shd w:val="clear" w:color="auto" w:fill="auto"/>
            <w:tcMar>
              <w:top w:w="57" w:type="dxa"/>
              <w:left w:w="0" w:type="dxa"/>
              <w:bottom w:w="113" w:type="dxa"/>
              <w:right w:w="0" w:type="dxa"/>
            </w:tcMar>
          </w:tcPr>
          <w:p w14:paraId="680BB9A0" w14:textId="77777777" w:rsidR="00C74F5B" w:rsidRDefault="00C74F5B">
            <w:pPr>
              <w:pStyle w:val="Heading1"/>
              <w:rPr>
                <w:color w:val="3C3C3B"/>
              </w:rPr>
            </w:pPr>
          </w:p>
        </w:tc>
      </w:tr>
    </w:tbl>
    <w:p w14:paraId="51D858EF" w14:textId="77777777" w:rsidR="00C74F5B" w:rsidRDefault="0085247C">
      <w:pPr>
        <w:pStyle w:val="Heading2"/>
      </w:pPr>
      <w:r>
        <w:t>Job purpose</w:t>
      </w:r>
    </w:p>
    <w:p w14:paraId="0C83AD27" w14:textId="77777777" w:rsidR="00007F38" w:rsidRPr="00007F38" w:rsidRDefault="00007F38" w:rsidP="00007F38">
      <w:pPr>
        <w:spacing w:after="240"/>
        <w:ind w:right="-2"/>
        <w:rPr>
          <w:rFonts w:cs="Arial"/>
          <w:color w:val="808080" w:themeColor="background1" w:themeShade="80"/>
          <w:sz w:val="22"/>
        </w:rPr>
      </w:pPr>
      <w:r w:rsidRPr="00007F38">
        <w:rPr>
          <w:rFonts w:cs="Arial"/>
          <w:color w:val="808080" w:themeColor="background1" w:themeShade="80"/>
          <w:sz w:val="22"/>
        </w:rPr>
        <w:t xml:space="preserve">To provide a Physiotherapy service in the capacity of a Band 6 Physiotherapist for 5 days a week 37.5 hours) to patients within Sapphire Rehabilitation unit which comprises of 15 beds for Neurological conditions and 6 beds for General rehabilitation. </w:t>
      </w:r>
    </w:p>
    <w:p w14:paraId="73D896F9" w14:textId="7545A97A" w:rsidR="00C74F5B" w:rsidRPr="00007F38" w:rsidRDefault="00007F38" w:rsidP="00007F38">
      <w:pPr>
        <w:spacing w:after="240"/>
        <w:ind w:right="-2"/>
        <w:rPr>
          <w:sz w:val="22"/>
          <w:lang w:eastAsia="en-GB"/>
        </w:rPr>
      </w:pPr>
      <w:r w:rsidRPr="00007F38">
        <w:rPr>
          <w:rFonts w:cs="Arial"/>
          <w:color w:val="808080" w:themeColor="background1" w:themeShade="80"/>
          <w:sz w:val="22"/>
        </w:rPr>
        <w:t xml:space="preserve">To perform comprehensive therapeutic assessment and treatment of patients with diverse Neurological presentations and complex physical, </w:t>
      </w:r>
      <w:proofErr w:type="gramStart"/>
      <w:r w:rsidRPr="00007F38">
        <w:rPr>
          <w:rFonts w:cs="Arial"/>
          <w:color w:val="808080" w:themeColor="background1" w:themeShade="80"/>
          <w:sz w:val="22"/>
        </w:rPr>
        <w:t>psychological</w:t>
      </w:r>
      <w:proofErr w:type="gramEnd"/>
      <w:r w:rsidRPr="00007F38">
        <w:rPr>
          <w:rFonts w:cs="Arial"/>
          <w:color w:val="808080" w:themeColor="background1" w:themeShade="80"/>
          <w:sz w:val="22"/>
        </w:rPr>
        <w:t xml:space="preserve"> and cognitive conditions.  This also includes Falls assessment and treatment, post-operative Orthopaedic conditions.                 </w:t>
      </w:r>
    </w:p>
    <w:p w14:paraId="5724B99A" w14:textId="77777777" w:rsidR="00C74F5B" w:rsidRPr="00007F38" w:rsidRDefault="0085247C">
      <w:pPr>
        <w:pStyle w:val="Heading2"/>
        <w:rPr>
          <w:rFonts w:ascii="Avenir Book" w:hAnsi="Avenir Book"/>
          <w:sz w:val="26"/>
          <w:szCs w:val="28"/>
        </w:rPr>
      </w:pPr>
      <w:r w:rsidRPr="00007F38">
        <w:rPr>
          <w:rFonts w:ascii="Avenir Book" w:hAnsi="Avenir Book"/>
          <w:sz w:val="26"/>
          <w:szCs w:val="28"/>
        </w:rPr>
        <w:t>Key responsibilities</w:t>
      </w:r>
    </w:p>
    <w:p w14:paraId="0A4945FE" w14:textId="77777777" w:rsidR="00007F38" w:rsidRPr="00007F38" w:rsidRDefault="00007F38" w:rsidP="00007F38">
      <w:pPr>
        <w:spacing w:after="240"/>
        <w:ind w:right="-2"/>
        <w:rPr>
          <w:rFonts w:cs="Arial"/>
          <w:b/>
          <w:bCs/>
          <w:color w:val="808080" w:themeColor="background1" w:themeShade="80"/>
          <w:sz w:val="22"/>
        </w:rPr>
      </w:pPr>
      <w:r w:rsidRPr="00007F38">
        <w:rPr>
          <w:rFonts w:cs="Arial"/>
          <w:color w:val="808080" w:themeColor="background1" w:themeShade="80"/>
          <w:sz w:val="22"/>
        </w:rPr>
        <w:t>This list is intended to summarise the key responsibilities and is not intended to cover every task that may be required of the role:</w:t>
      </w:r>
    </w:p>
    <w:p w14:paraId="380EC816"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To provide/contribute to diagnosis of the condition and develop and deliver an individualised treatment programme appropriate to the patient’s condition.</w:t>
      </w:r>
    </w:p>
    <w:p w14:paraId="2A1ED148"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To assess the patient for the suitability for group therapy and one to one treatment.</w:t>
      </w:r>
    </w:p>
    <w:p w14:paraId="7B4F7019"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Responsible for managing a clinical caseload of patients and maintaining appropriate records autonomously with support of senior therapist as required.</w:t>
      </w:r>
    </w:p>
    <w:p w14:paraId="318C7115"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To actively facilitate triaging of referrals to enable appropriate admission </w:t>
      </w:r>
      <w:proofErr w:type="gramStart"/>
      <w:r w:rsidRPr="00007F38">
        <w:rPr>
          <w:rFonts w:ascii="Avenir Book" w:hAnsi="Avenir Book" w:cs="Arial"/>
          <w:color w:val="808080" w:themeColor="background1" w:themeShade="80"/>
          <w:sz w:val="22"/>
          <w:szCs w:val="22"/>
        </w:rPr>
        <w:t>pathway</w:t>
      </w:r>
      <w:proofErr w:type="gramEnd"/>
    </w:p>
    <w:p w14:paraId="73DB1229"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To educate and train multidisciplinary team (MDT) colleagues, other health care professionals and carers on the Physiotherapy management of patient referred into the service.</w:t>
      </w:r>
    </w:p>
    <w:p w14:paraId="36549F70"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To work as a member of the MDT (Doctor, Nurses, OT, and SLT) to provide advice and feedback to the MDT on patients referred to the Physiotherapist or with identified physiotherapy needs to facilitate timely discharge.</w:t>
      </w:r>
    </w:p>
    <w:p w14:paraId="67755EEE"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To deputise and assist in the absence of the Band 7 Physiotherapist to maintain the effective delivery of the Physiotherapy service.</w:t>
      </w:r>
    </w:p>
    <w:p w14:paraId="1CC7C919"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Expected to ensure correct use of confidential information and sensitive information in line with </w:t>
      </w:r>
      <w:proofErr w:type="gramStart"/>
      <w:r w:rsidRPr="00007F38">
        <w:rPr>
          <w:rFonts w:ascii="Avenir Book" w:hAnsi="Avenir Book" w:cs="Arial"/>
          <w:color w:val="808080" w:themeColor="background1" w:themeShade="80"/>
          <w:sz w:val="22"/>
          <w:szCs w:val="22"/>
        </w:rPr>
        <w:t>CALDECOT</w:t>
      </w:r>
      <w:proofErr w:type="gramEnd"/>
    </w:p>
    <w:p w14:paraId="377A887E"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Complies with Trust operational policies and </w:t>
      </w:r>
      <w:proofErr w:type="gramStart"/>
      <w:r w:rsidRPr="00007F38">
        <w:rPr>
          <w:rFonts w:ascii="Avenir Book" w:hAnsi="Avenir Book" w:cs="Arial"/>
          <w:color w:val="808080" w:themeColor="background1" w:themeShade="80"/>
          <w:sz w:val="22"/>
          <w:szCs w:val="22"/>
        </w:rPr>
        <w:t>procedures</w:t>
      </w:r>
      <w:proofErr w:type="gramEnd"/>
    </w:p>
    <w:p w14:paraId="72D31D64"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Participate in team </w:t>
      </w:r>
      <w:proofErr w:type="gramStart"/>
      <w:r w:rsidRPr="00007F38">
        <w:rPr>
          <w:rFonts w:ascii="Avenir Book" w:hAnsi="Avenir Book" w:cs="Arial"/>
          <w:color w:val="808080" w:themeColor="background1" w:themeShade="80"/>
          <w:sz w:val="22"/>
          <w:szCs w:val="22"/>
        </w:rPr>
        <w:t>training</w:t>
      </w:r>
      <w:proofErr w:type="gramEnd"/>
    </w:p>
    <w:p w14:paraId="281B7A71"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lastRenderedPageBreak/>
        <w:t>To work in a team structure, liaising with colleagues and other members of the multi-professional team.</w:t>
      </w:r>
    </w:p>
    <w:p w14:paraId="4135174B"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To participate in the ongoing development and evaluation of the team.</w:t>
      </w:r>
    </w:p>
    <w:p w14:paraId="2CCB74B6"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The post holder is expected to communicate effectively so that the trained /appropriate member of the multi-professional team is aware of any changes to patient’s needs or problems. </w:t>
      </w:r>
    </w:p>
    <w:p w14:paraId="14492324"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Provide appropriate professional with </w:t>
      </w:r>
      <w:proofErr w:type="gramStart"/>
      <w:r w:rsidRPr="00007F38">
        <w:rPr>
          <w:rFonts w:ascii="Avenir Book" w:hAnsi="Avenir Book" w:cs="Arial"/>
          <w:color w:val="808080" w:themeColor="background1" w:themeShade="80"/>
          <w:sz w:val="22"/>
          <w:szCs w:val="22"/>
        </w:rPr>
        <w:t>up to date</w:t>
      </w:r>
      <w:proofErr w:type="gramEnd"/>
      <w:r w:rsidRPr="00007F38">
        <w:rPr>
          <w:rFonts w:ascii="Avenir Book" w:hAnsi="Avenir Book" w:cs="Arial"/>
          <w:color w:val="808080" w:themeColor="background1" w:themeShade="80"/>
          <w:sz w:val="22"/>
          <w:szCs w:val="22"/>
        </w:rPr>
        <w:t xml:space="preserve"> accurate information regarding patient’s progress.</w:t>
      </w:r>
    </w:p>
    <w:p w14:paraId="54D5D852"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The post holder is expected to act in ways that support equality and value diversity, in accordance with legislation and national and local policies.</w:t>
      </w:r>
    </w:p>
    <w:p w14:paraId="2AD89D21"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Provide holistic care respecting patient’s rights and </w:t>
      </w:r>
      <w:proofErr w:type="gramStart"/>
      <w:r w:rsidRPr="00007F38">
        <w:rPr>
          <w:rFonts w:ascii="Avenir Book" w:hAnsi="Avenir Book" w:cs="Arial"/>
          <w:color w:val="808080" w:themeColor="background1" w:themeShade="80"/>
          <w:sz w:val="22"/>
          <w:szCs w:val="22"/>
        </w:rPr>
        <w:t>individuality</w:t>
      </w:r>
      <w:proofErr w:type="gramEnd"/>
    </w:p>
    <w:p w14:paraId="5310BE93" w14:textId="77777777" w:rsidR="00007F38" w:rsidRPr="00007F38" w:rsidRDefault="00007F38" w:rsidP="00007F38">
      <w:pPr>
        <w:pStyle w:val="ListParagraph"/>
        <w:numPr>
          <w:ilvl w:val="0"/>
          <w:numId w:val="2"/>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To be able to work independently and as part of a </w:t>
      </w:r>
      <w:proofErr w:type="gramStart"/>
      <w:r w:rsidRPr="00007F38">
        <w:rPr>
          <w:rFonts w:ascii="Avenir Book" w:hAnsi="Avenir Book" w:cs="Arial"/>
          <w:color w:val="808080" w:themeColor="background1" w:themeShade="80"/>
          <w:sz w:val="22"/>
          <w:szCs w:val="22"/>
        </w:rPr>
        <w:t>team</w:t>
      </w:r>
      <w:proofErr w:type="gramEnd"/>
    </w:p>
    <w:p w14:paraId="79A751CC" w14:textId="78DE4036" w:rsidR="00007F38" w:rsidRPr="00007F38" w:rsidRDefault="00007F38" w:rsidP="00007F38">
      <w:pPr>
        <w:spacing w:after="240"/>
        <w:ind w:right="-2"/>
        <w:rPr>
          <w:rFonts w:cs="Arial"/>
          <w:b/>
          <w:bCs/>
          <w:color w:val="808080" w:themeColor="background1" w:themeShade="80"/>
          <w:sz w:val="22"/>
        </w:rPr>
      </w:pPr>
      <w:r w:rsidRPr="00007F38">
        <w:rPr>
          <w:rFonts w:cs="Arial"/>
          <w:b/>
          <w:bCs/>
          <w:color w:val="808080" w:themeColor="background1" w:themeShade="80"/>
          <w:sz w:val="22"/>
        </w:rPr>
        <w:t>Communication and Relationship Skills</w:t>
      </w:r>
    </w:p>
    <w:p w14:paraId="22F9F785"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Attend and contribute to relevant meetings and case conferences representing the therapy service to discuss patients’ conditions and progress. To liaise with members of the multidisciplinary team and other statutory/voluntary organisations. To integrate therapy treatment into the overall care of individual patients. </w:t>
      </w:r>
    </w:p>
    <w:p w14:paraId="6A997F42"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Use a range of verbal and non-verbal communication tools to communicate effectively with patients to progress rehabilitation/treatment programmes.  This includes patients who may have difficulties understanding or communicating due to e.g. dysphasia, depression, deaf/blindness, cognitive problems, language/cultural barriers, difficulties accepting diagnosis.</w:t>
      </w:r>
    </w:p>
    <w:p w14:paraId="1DB3EDEE"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Communicate with patients, relatives, staff, and multi-disciplinary team using a range of verbal and non-verbal methods.  Develop rapport with patients, </w:t>
      </w:r>
      <w:proofErr w:type="gramStart"/>
      <w:r w:rsidRPr="00007F38">
        <w:rPr>
          <w:rFonts w:ascii="Avenir Book" w:hAnsi="Avenir Book" w:cs="Arial"/>
          <w:color w:val="808080" w:themeColor="background1" w:themeShade="80"/>
          <w:sz w:val="22"/>
          <w:szCs w:val="22"/>
        </w:rPr>
        <w:t>carers</w:t>
      </w:r>
      <w:proofErr w:type="gramEnd"/>
      <w:r w:rsidRPr="00007F38">
        <w:rPr>
          <w:rFonts w:ascii="Avenir Book" w:hAnsi="Avenir Book" w:cs="Arial"/>
          <w:color w:val="808080" w:themeColor="background1" w:themeShade="80"/>
          <w:sz w:val="22"/>
          <w:szCs w:val="22"/>
        </w:rPr>
        <w:t xml:space="preserve"> and families to encourage and motivate them towards independence.</w:t>
      </w:r>
    </w:p>
    <w:p w14:paraId="1ABB8CF8"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Communicate effectively with all internal and external agencies to ensure best patient care i.e.</w:t>
      </w:r>
    </w:p>
    <w:p w14:paraId="281BC0D7" w14:textId="77777777" w:rsidR="00007F38" w:rsidRPr="00007F38" w:rsidRDefault="00007F38" w:rsidP="00007F38">
      <w:pPr>
        <w:pStyle w:val="ListParagraph"/>
        <w:numPr>
          <w:ilvl w:val="1"/>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Internal - Outpatient and Inpatient Therapists, Therapy Team Leaders, members of the Multidisciplinary Team, admin/clerical staff, patients, </w:t>
      </w:r>
      <w:proofErr w:type="gramStart"/>
      <w:r w:rsidRPr="00007F38">
        <w:rPr>
          <w:rFonts w:ascii="Avenir Book" w:hAnsi="Avenir Book" w:cs="Arial"/>
          <w:color w:val="808080" w:themeColor="background1" w:themeShade="80"/>
          <w:sz w:val="22"/>
          <w:szCs w:val="22"/>
        </w:rPr>
        <w:t>carers</w:t>
      </w:r>
      <w:proofErr w:type="gramEnd"/>
      <w:r w:rsidRPr="00007F38">
        <w:rPr>
          <w:rFonts w:ascii="Avenir Book" w:hAnsi="Avenir Book" w:cs="Arial"/>
          <w:color w:val="808080" w:themeColor="background1" w:themeShade="80"/>
          <w:sz w:val="22"/>
          <w:szCs w:val="22"/>
        </w:rPr>
        <w:t xml:space="preserve"> and families.</w:t>
      </w:r>
    </w:p>
    <w:p w14:paraId="4BC1BB2A" w14:textId="77777777" w:rsidR="00007F38" w:rsidRPr="00007F38" w:rsidRDefault="00007F38" w:rsidP="00007F38">
      <w:pPr>
        <w:pStyle w:val="ListParagraph"/>
        <w:numPr>
          <w:ilvl w:val="1"/>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External - Social Services, Staff from other NHS Trusts, Higher and further educational institutions, professional bodies/</w:t>
      </w:r>
      <w:proofErr w:type="gramStart"/>
      <w:r w:rsidRPr="00007F38">
        <w:rPr>
          <w:rFonts w:ascii="Avenir Book" w:hAnsi="Avenir Book" w:cs="Arial"/>
          <w:color w:val="808080" w:themeColor="background1" w:themeShade="80"/>
          <w:sz w:val="22"/>
          <w:szCs w:val="22"/>
        </w:rPr>
        <w:t>unions</w:t>
      </w:r>
      <w:proofErr w:type="gramEnd"/>
      <w:r w:rsidRPr="00007F38">
        <w:rPr>
          <w:rFonts w:ascii="Avenir Book" w:hAnsi="Avenir Book" w:cs="Arial"/>
          <w:color w:val="808080" w:themeColor="background1" w:themeShade="80"/>
          <w:sz w:val="22"/>
          <w:szCs w:val="22"/>
        </w:rPr>
        <w:t xml:space="preserve"> and statutory, voluntary and charitable organisations</w:t>
      </w:r>
    </w:p>
    <w:p w14:paraId="623629E6" w14:textId="77777777" w:rsidR="00007F38" w:rsidRPr="00007F38" w:rsidRDefault="00007F38" w:rsidP="00007F38">
      <w:pPr>
        <w:spacing w:after="240"/>
        <w:ind w:right="-2"/>
        <w:rPr>
          <w:rFonts w:cs="Arial"/>
          <w:b/>
          <w:bCs/>
          <w:color w:val="808080" w:themeColor="background1" w:themeShade="80"/>
          <w:sz w:val="22"/>
        </w:rPr>
      </w:pPr>
      <w:r w:rsidRPr="00007F38">
        <w:rPr>
          <w:rFonts w:cs="Arial"/>
          <w:b/>
          <w:bCs/>
          <w:color w:val="808080" w:themeColor="background1" w:themeShade="80"/>
          <w:sz w:val="22"/>
        </w:rPr>
        <w:t>Knowledge, Training and Experience</w:t>
      </w:r>
    </w:p>
    <w:p w14:paraId="52F24F1F"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Implement and work within Trust and nationally agreed professional guidelines and standards. To maintain a good working knowledge of national and local standards of care and monitor own quality of practice – awareness of NICE guideline for Stroke, National Service Framework for Long term Neurological condition, Older People.</w:t>
      </w:r>
    </w:p>
    <w:p w14:paraId="34D227B0"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Responsible for maintaining own competence to practice through continued professional development activities. Maintain a portfolio/professional diary that reflects personal development and practically demonstrates theory learned.</w:t>
      </w:r>
    </w:p>
    <w:p w14:paraId="7D495317"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Experience and some level of skills in Neurological condition, Orthopaedics, Falls.</w:t>
      </w:r>
    </w:p>
    <w:p w14:paraId="0105967D"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Supervised by a senior therapist, with supervision to take the form of regular formal training and clinical reasoning sessions, peer review and case conferences. Access to advice and support from senior therapists, if required, is available at all times.</w:t>
      </w:r>
    </w:p>
    <w:p w14:paraId="4E6AFA13"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Ensure through the use of CPD that practice is informed by the current evidence base, </w:t>
      </w:r>
      <w:proofErr w:type="gramStart"/>
      <w:r w:rsidRPr="00007F38">
        <w:rPr>
          <w:rFonts w:ascii="Avenir Book" w:hAnsi="Avenir Book" w:cs="Arial"/>
          <w:color w:val="808080" w:themeColor="background1" w:themeShade="80"/>
          <w:sz w:val="22"/>
          <w:szCs w:val="22"/>
        </w:rPr>
        <w:t>audits</w:t>
      </w:r>
      <w:proofErr w:type="gramEnd"/>
      <w:r w:rsidRPr="00007F38">
        <w:rPr>
          <w:rFonts w:ascii="Avenir Book" w:hAnsi="Avenir Book" w:cs="Arial"/>
          <w:color w:val="808080" w:themeColor="background1" w:themeShade="80"/>
          <w:sz w:val="22"/>
          <w:szCs w:val="22"/>
        </w:rPr>
        <w:t xml:space="preserve"> and latest research. Be up to date with evidence-based practice using resources such as journal clubs, research articles, other unit’s policies and working practices.</w:t>
      </w:r>
    </w:p>
    <w:p w14:paraId="79087B60"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lastRenderedPageBreak/>
        <w:t>With the appropriate training and experience, to take students on clinical placement.</w:t>
      </w:r>
    </w:p>
    <w:p w14:paraId="5571FA53"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Complete all mandatory training.</w:t>
      </w:r>
    </w:p>
    <w:p w14:paraId="109D2416"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Demonstrate commitment to optimising the continuation of clinical learning as a Physiotherapist whilst undertaking and maintaining clinical caseloads.</w:t>
      </w:r>
    </w:p>
    <w:p w14:paraId="777E22FA" w14:textId="77777777" w:rsidR="00007F38" w:rsidRPr="00007F38" w:rsidRDefault="00007F38" w:rsidP="00007F38">
      <w:pPr>
        <w:spacing w:after="240"/>
        <w:ind w:right="-2"/>
        <w:rPr>
          <w:rFonts w:cs="Arial"/>
          <w:b/>
          <w:bCs/>
          <w:color w:val="808080" w:themeColor="background1" w:themeShade="80"/>
          <w:sz w:val="22"/>
        </w:rPr>
      </w:pPr>
      <w:r w:rsidRPr="00007F38">
        <w:rPr>
          <w:rFonts w:cs="Arial"/>
          <w:b/>
          <w:bCs/>
          <w:color w:val="808080" w:themeColor="background1" w:themeShade="80"/>
          <w:sz w:val="22"/>
        </w:rPr>
        <w:t>Planning and Organisational Skills</w:t>
      </w:r>
    </w:p>
    <w:p w14:paraId="3D10B97F"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Plan, organise and prioritise own case load and seek guidance if necessary. Delegate appropriate work to support staff.</w:t>
      </w:r>
    </w:p>
    <w:p w14:paraId="45A90D89"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Responsible for the safe and competent use of all gym equipment and patient appliances and aids used by patients. Ensure support staff maintains the same level of safety.</w:t>
      </w:r>
    </w:p>
    <w:p w14:paraId="017916CB"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Responsible for maintaining accurate, up to date and comprehensive patient treatment records in line with Trust and professional standards of practice. Accurately complete other documentation in line with directorate/Trust standards.</w:t>
      </w:r>
    </w:p>
    <w:p w14:paraId="1D6C0AF1"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Active and autonomous member of staff providing Physiotherapy service for 4 days a </w:t>
      </w:r>
      <w:proofErr w:type="gramStart"/>
      <w:r w:rsidRPr="00007F38">
        <w:rPr>
          <w:rFonts w:ascii="Avenir Book" w:hAnsi="Avenir Book" w:cs="Arial"/>
          <w:color w:val="808080" w:themeColor="background1" w:themeShade="80"/>
          <w:sz w:val="22"/>
          <w:szCs w:val="22"/>
        </w:rPr>
        <w:t>week</w:t>
      </w:r>
      <w:proofErr w:type="gramEnd"/>
    </w:p>
    <w:p w14:paraId="54EC84EF"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Demonstrate a flexible approach to service delivery- respond positively to organisational change and be flexible to work practices depending on need (such changes will not take place without the consultation between the post holder and their manager) </w:t>
      </w:r>
    </w:p>
    <w:p w14:paraId="10B4B1D0"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Excellent Time management skills</w:t>
      </w:r>
    </w:p>
    <w:p w14:paraId="7F16206C" w14:textId="77777777" w:rsidR="00007F38" w:rsidRPr="00007F38" w:rsidRDefault="00007F38" w:rsidP="00007F38">
      <w:pPr>
        <w:spacing w:after="240"/>
        <w:ind w:right="-2"/>
        <w:rPr>
          <w:rFonts w:cs="Arial"/>
          <w:b/>
          <w:bCs/>
          <w:color w:val="808080" w:themeColor="background1" w:themeShade="80"/>
          <w:sz w:val="22"/>
        </w:rPr>
      </w:pPr>
      <w:r w:rsidRPr="00007F38">
        <w:rPr>
          <w:rFonts w:cs="Arial"/>
          <w:b/>
          <w:bCs/>
          <w:color w:val="808080" w:themeColor="background1" w:themeShade="80"/>
          <w:sz w:val="22"/>
        </w:rPr>
        <w:t>Physical Effort/Skills</w:t>
      </w:r>
    </w:p>
    <w:p w14:paraId="0EE6C15A"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Standard keyboard skills</w:t>
      </w:r>
    </w:p>
    <w:p w14:paraId="459465BF"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Comply with the trust manual handling policy and local therapeutic handling guidance at all times.</w:t>
      </w:r>
    </w:p>
    <w:p w14:paraId="6910383C"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Ability to manoeuvre patients to allow appropriate therapeutic handling for treatment </w:t>
      </w:r>
      <w:proofErr w:type="gramStart"/>
      <w:r w:rsidRPr="00007F38">
        <w:rPr>
          <w:rFonts w:ascii="Avenir Book" w:hAnsi="Avenir Book" w:cs="Arial"/>
          <w:color w:val="808080" w:themeColor="background1" w:themeShade="80"/>
          <w:sz w:val="22"/>
          <w:szCs w:val="22"/>
        </w:rPr>
        <w:t>sessions</w:t>
      </w:r>
      <w:proofErr w:type="gramEnd"/>
    </w:p>
    <w:p w14:paraId="2E4A4C8F" w14:textId="77777777" w:rsidR="00007F38" w:rsidRPr="00007F38" w:rsidRDefault="00007F38" w:rsidP="00007F38">
      <w:pPr>
        <w:spacing w:after="240"/>
        <w:ind w:right="-2"/>
        <w:rPr>
          <w:rFonts w:cs="Arial"/>
          <w:b/>
          <w:bCs/>
          <w:color w:val="808080" w:themeColor="background1" w:themeShade="80"/>
          <w:sz w:val="22"/>
        </w:rPr>
      </w:pPr>
      <w:r w:rsidRPr="00007F38">
        <w:rPr>
          <w:rFonts w:cs="Arial"/>
          <w:b/>
          <w:bCs/>
          <w:color w:val="808080" w:themeColor="background1" w:themeShade="80"/>
          <w:sz w:val="22"/>
        </w:rPr>
        <w:t>Responsibility for Patient/Client Care</w:t>
      </w:r>
    </w:p>
    <w:p w14:paraId="7367DFF7"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Undertake all aspects of clinical duties as an autonomous practitioner. To be professionally responsible and accountable for all aspects of working practice. </w:t>
      </w:r>
    </w:p>
    <w:p w14:paraId="7307F4A6"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Plan and prioritise own caseload to meet service and patient </w:t>
      </w:r>
      <w:proofErr w:type="gramStart"/>
      <w:r w:rsidRPr="00007F38">
        <w:rPr>
          <w:rFonts w:ascii="Avenir Book" w:hAnsi="Avenir Book" w:cs="Arial"/>
          <w:color w:val="808080" w:themeColor="background1" w:themeShade="80"/>
          <w:sz w:val="22"/>
          <w:szCs w:val="22"/>
        </w:rPr>
        <w:t>priorities</w:t>
      </w:r>
      <w:proofErr w:type="gramEnd"/>
    </w:p>
    <w:p w14:paraId="13417021"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Provide a comprehensive assessment of patients including those with complex presentations and use clinical reasoning skills and appropriate manual assessment techniques to aid an accurate diagnosis of the condition, utilising </w:t>
      </w:r>
      <w:proofErr w:type="gramStart"/>
      <w:r w:rsidRPr="00007F38">
        <w:rPr>
          <w:rFonts w:ascii="Avenir Book" w:hAnsi="Avenir Book" w:cs="Arial"/>
          <w:color w:val="808080" w:themeColor="background1" w:themeShade="80"/>
          <w:sz w:val="22"/>
          <w:szCs w:val="22"/>
        </w:rPr>
        <w:t>supervision</w:t>
      </w:r>
      <w:proofErr w:type="gramEnd"/>
      <w:r w:rsidRPr="00007F38">
        <w:rPr>
          <w:rFonts w:ascii="Avenir Book" w:hAnsi="Avenir Book" w:cs="Arial"/>
          <w:color w:val="808080" w:themeColor="background1" w:themeShade="80"/>
          <w:sz w:val="22"/>
          <w:szCs w:val="22"/>
        </w:rPr>
        <w:t xml:space="preserve"> and peer support when necessary.</w:t>
      </w:r>
    </w:p>
    <w:p w14:paraId="50776426"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Plan and deliver treatment programmes to patients using methods, progression and frequency of treatments that are appropriate to medical and clinical diagnosis and aims of treatment and based on knowledge of evidence-based practice.</w:t>
      </w:r>
    </w:p>
    <w:p w14:paraId="0F49EE8F"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Analyse clinical and social information from a range of sources and integrate this into the physiotherapy assessment and subsequent treatment plan.</w:t>
      </w:r>
    </w:p>
    <w:p w14:paraId="225194E1"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Be aware of own scope of practice and competence- seeking support and guidance when required.</w:t>
      </w:r>
    </w:p>
    <w:p w14:paraId="2EC946AB"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Inform and agree treatment proposals and expected treatment outcomes with the patient.  To assess capacity, gain valid informed consent and work within the legal framework with patients who lack the capacity to provide formal consent. To plan appropriate discharge for patients and impart information to patient, MDT, family carer.</w:t>
      </w:r>
    </w:p>
    <w:p w14:paraId="7AA8DA2C"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Evaluate patient progress, </w:t>
      </w:r>
      <w:proofErr w:type="gramStart"/>
      <w:r w:rsidRPr="00007F38">
        <w:rPr>
          <w:rFonts w:ascii="Avenir Book" w:hAnsi="Avenir Book" w:cs="Arial"/>
          <w:color w:val="808080" w:themeColor="background1" w:themeShade="80"/>
          <w:sz w:val="22"/>
          <w:szCs w:val="22"/>
        </w:rPr>
        <w:t>reassess</w:t>
      </w:r>
      <w:proofErr w:type="gramEnd"/>
      <w:r w:rsidRPr="00007F38">
        <w:rPr>
          <w:rFonts w:ascii="Avenir Book" w:hAnsi="Avenir Book" w:cs="Arial"/>
          <w:color w:val="808080" w:themeColor="background1" w:themeShade="80"/>
          <w:sz w:val="22"/>
          <w:szCs w:val="22"/>
        </w:rPr>
        <w:t xml:space="preserve"> and alter treatment programmes as required.</w:t>
      </w:r>
    </w:p>
    <w:p w14:paraId="3AC6B1D6"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lastRenderedPageBreak/>
        <w:t xml:space="preserve">Work as part of the multi-disciplinary team and assess, treat and monitor those patients referred to the service, identifying problems and modifying treatment goals as </w:t>
      </w:r>
      <w:proofErr w:type="gramStart"/>
      <w:r w:rsidRPr="00007F38">
        <w:rPr>
          <w:rFonts w:ascii="Avenir Book" w:hAnsi="Avenir Book" w:cs="Arial"/>
          <w:color w:val="808080" w:themeColor="background1" w:themeShade="80"/>
          <w:sz w:val="22"/>
          <w:szCs w:val="22"/>
        </w:rPr>
        <w:t>appropriate</w:t>
      </w:r>
      <w:proofErr w:type="gramEnd"/>
    </w:p>
    <w:p w14:paraId="73A12F4A"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Manage clinical risk within own patient caseload.</w:t>
      </w:r>
    </w:p>
    <w:p w14:paraId="09A00DD7"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Carry out assessment/treatment in appropriate patient environment. To make recommendations to promote their level of safety and independence.</w:t>
      </w:r>
    </w:p>
    <w:p w14:paraId="5C3FB091" w14:textId="77777777" w:rsidR="00007F38" w:rsidRPr="00007F38" w:rsidRDefault="00007F38" w:rsidP="00007F38">
      <w:pPr>
        <w:pStyle w:val="ListParagraph"/>
        <w:numPr>
          <w:ilvl w:val="0"/>
          <w:numId w:val="3"/>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Make appropriate referrals to other members of the multidisciplinary team, professional and voluntary organisations.</w:t>
      </w:r>
    </w:p>
    <w:p w14:paraId="1265A51D" w14:textId="77777777" w:rsidR="00007F38" w:rsidRPr="00007F38" w:rsidRDefault="00007F38" w:rsidP="00007F38">
      <w:pPr>
        <w:pStyle w:val="ListParagraph"/>
        <w:numPr>
          <w:ilvl w:val="0"/>
          <w:numId w:val="3"/>
        </w:numPr>
        <w:spacing w:after="240"/>
        <w:ind w:right="-2"/>
        <w:rPr>
          <w:rFonts w:ascii="Avenir Book" w:hAnsi="Avenir Book" w:cs="Arial"/>
          <w:color w:val="808080" w:themeColor="background1" w:themeShade="80"/>
          <w:sz w:val="22"/>
          <w:szCs w:val="22"/>
        </w:rPr>
      </w:pPr>
      <w:r w:rsidRPr="00007F38">
        <w:rPr>
          <w:rFonts w:ascii="Avenir Book" w:hAnsi="Avenir Book" w:cs="Arial"/>
          <w:color w:val="808080" w:themeColor="background1" w:themeShade="80"/>
          <w:sz w:val="22"/>
          <w:szCs w:val="22"/>
        </w:rPr>
        <w:t xml:space="preserve">Provide information, </w:t>
      </w:r>
      <w:proofErr w:type="gramStart"/>
      <w:r w:rsidRPr="00007F38">
        <w:rPr>
          <w:rFonts w:ascii="Avenir Book" w:hAnsi="Avenir Book" w:cs="Arial"/>
          <w:color w:val="808080" w:themeColor="background1" w:themeShade="80"/>
          <w:sz w:val="22"/>
          <w:szCs w:val="22"/>
        </w:rPr>
        <w:t>advice</w:t>
      </w:r>
      <w:proofErr w:type="gramEnd"/>
      <w:r w:rsidRPr="00007F38">
        <w:rPr>
          <w:rFonts w:ascii="Avenir Book" w:hAnsi="Avenir Book" w:cs="Arial"/>
          <w:color w:val="808080" w:themeColor="background1" w:themeShade="80"/>
          <w:sz w:val="22"/>
          <w:szCs w:val="22"/>
        </w:rPr>
        <w:t xml:space="preserve"> and support on health promotional issues in order to allow patients and carers to make informed decisions.</w:t>
      </w:r>
    </w:p>
    <w:p w14:paraId="60201907" w14:textId="77777777" w:rsidR="00C74F5B" w:rsidRDefault="00C74F5B">
      <w:pPr>
        <w:pStyle w:val="Heading2"/>
        <w:rPr>
          <w:lang w:eastAsia="en-GB"/>
        </w:rPr>
      </w:pPr>
    </w:p>
    <w:p w14:paraId="4A6D17B4" w14:textId="77777777" w:rsidR="00C74F5B" w:rsidRDefault="0085247C">
      <w:pPr>
        <w:pStyle w:val="Heading2"/>
      </w:pPr>
      <w:r>
        <w:t>Our values</w:t>
      </w:r>
    </w:p>
    <w:p w14:paraId="56333F63" w14:textId="77777777" w:rsidR="00C74F5B" w:rsidRDefault="0085247C">
      <w:pPr>
        <w:rPr>
          <w:lang w:eastAsia="en-GB"/>
        </w:rPr>
      </w:pPr>
      <w:r>
        <w:rPr>
          <w:lang w:eastAsia="en-GB"/>
        </w:rPr>
        <w:t>Our values are our moral compass and core to our DNA. They underpin the way we deliver our services and treat those who use our services.</w:t>
      </w:r>
    </w:p>
    <w:p w14:paraId="0713A17E" w14:textId="77777777" w:rsidR="00C74F5B" w:rsidRDefault="0085247C">
      <w:pPr>
        <w:rPr>
          <w:lang w:eastAsia="en-GB"/>
        </w:rPr>
      </w:pPr>
      <w:r>
        <w:rPr>
          <w:lang w:eastAsia="en-GB"/>
        </w:rPr>
        <w:t xml:space="preserve">To many organisations values are just words which don’t translate into reality of the day to day but our values flow through everything that we do, they define who we are, what we stand for and set the expectations of our colleagues, communities, </w:t>
      </w:r>
      <w:proofErr w:type="gramStart"/>
      <w:r>
        <w:rPr>
          <w:lang w:eastAsia="en-GB"/>
        </w:rPr>
        <w:t>customers</w:t>
      </w:r>
      <w:proofErr w:type="gramEnd"/>
      <w:r>
        <w:rPr>
          <w:lang w:eastAsia="en-GB"/>
        </w:rPr>
        <w:t xml:space="preserve"> and partners. They have been defined by our colleagues and have been integral to our journey so far and will be integral to our future as well.</w:t>
      </w:r>
    </w:p>
    <w:p w14:paraId="1727212A" w14:textId="77777777" w:rsidR="00C74F5B" w:rsidRDefault="0085247C">
      <w:pPr>
        <w:rPr>
          <w:lang w:val="en-US"/>
        </w:rPr>
      </w:pPr>
      <w:r>
        <w:rPr>
          <w:lang w:val="en-US"/>
        </w:rPr>
        <w:t>We have three values which help us stand out from the crowd, not just because there’s only three, but because they are unique to who we are. We care, we think, and we do.</w:t>
      </w:r>
    </w:p>
    <w:tbl>
      <w:tblPr>
        <w:tblW w:w="10163" w:type="dxa"/>
        <w:tblCellMar>
          <w:left w:w="10" w:type="dxa"/>
          <w:right w:w="10" w:type="dxa"/>
        </w:tblCellMar>
        <w:tblLook w:val="0000" w:firstRow="0" w:lastRow="0" w:firstColumn="0" w:lastColumn="0" w:noHBand="0" w:noVBand="0"/>
      </w:tblPr>
      <w:tblGrid>
        <w:gridCol w:w="3387"/>
        <w:gridCol w:w="3388"/>
        <w:gridCol w:w="3388"/>
      </w:tblGrid>
      <w:tr w:rsidR="00C74F5B" w14:paraId="4E995F74" w14:textId="77777777">
        <w:trPr>
          <w:trHeight w:val="454"/>
        </w:trPr>
        <w:tc>
          <w:tcPr>
            <w:tcW w:w="3387" w:type="dxa"/>
            <w:tcBorders>
              <w:left w:val="single" w:sz="4" w:space="0" w:color="B52059"/>
              <w:right w:val="single" w:sz="4" w:space="0" w:color="B52059"/>
            </w:tcBorders>
            <w:shd w:val="clear" w:color="auto" w:fill="auto"/>
            <w:tcMar>
              <w:top w:w="0" w:type="dxa"/>
              <w:left w:w="108" w:type="dxa"/>
              <w:bottom w:w="0" w:type="dxa"/>
              <w:right w:w="108" w:type="dxa"/>
            </w:tcMar>
            <w:vAlign w:val="center"/>
          </w:tcPr>
          <w:p w14:paraId="532FF92F" w14:textId="77777777" w:rsidR="00C74F5B" w:rsidRDefault="0085247C">
            <w:pPr>
              <w:pStyle w:val="Subheader"/>
            </w:pPr>
            <w:r>
              <w:rPr>
                <w:rStyle w:val="BoldredChar"/>
                <w:rFonts w:ascii="Avenir Black" w:hAnsi="Avenir Black"/>
                <w:b/>
                <w:bCs w:val="0"/>
                <w:color w:val="3C3C3B"/>
                <w:sz w:val="24"/>
                <w:lang w:eastAsia="en-GB"/>
              </w:rPr>
              <w:t>Care</w:t>
            </w:r>
          </w:p>
        </w:tc>
        <w:tc>
          <w:tcPr>
            <w:tcW w:w="3388" w:type="dxa"/>
            <w:tcBorders>
              <w:left w:val="single" w:sz="4" w:space="0" w:color="B52059"/>
              <w:right w:val="single" w:sz="4" w:space="0" w:color="B52059"/>
            </w:tcBorders>
            <w:shd w:val="clear" w:color="auto" w:fill="auto"/>
            <w:tcMar>
              <w:top w:w="0" w:type="dxa"/>
              <w:left w:w="108" w:type="dxa"/>
              <w:bottom w:w="0" w:type="dxa"/>
              <w:right w:w="108" w:type="dxa"/>
            </w:tcMar>
            <w:vAlign w:val="center"/>
          </w:tcPr>
          <w:p w14:paraId="7277715D" w14:textId="77777777" w:rsidR="00C74F5B" w:rsidRDefault="0085247C">
            <w:pPr>
              <w:pStyle w:val="Subheader"/>
            </w:pPr>
            <w:r>
              <w:rPr>
                <w:rStyle w:val="BoldredChar"/>
                <w:rFonts w:ascii="Avenir Black" w:hAnsi="Avenir Black"/>
                <w:b/>
                <w:bCs w:val="0"/>
                <w:color w:val="3C3C3B"/>
                <w:sz w:val="24"/>
                <w:lang w:eastAsia="en-GB"/>
              </w:rPr>
              <w:t>Think</w:t>
            </w:r>
          </w:p>
        </w:tc>
        <w:tc>
          <w:tcPr>
            <w:tcW w:w="3388" w:type="dxa"/>
            <w:tcBorders>
              <w:left w:val="single" w:sz="4" w:space="0" w:color="B52059"/>
            </w:tcBorders>
            <w:shd w:val="clear" w:color="auto" w:fill="auto"/>
            <w:tcMar>
              <w:top w:w="0" w:type="dxa"/>
              <w:left w:w="108" w:type="dxa"/>
              <w:bottom w:w="0" w:type="dxa"/>
              <w:right w:w="108" w:type="dxa"/>
            </w:tcMar>
            <w:vAlign w:val="center"/>
          </w:tcPr>
          <w:p w14:paraId="6B44EF33" w14:textId="77777777" w:rsidR="00C74F5B" w:rsidRDefault="0085247C">
            <w:pPr>
              <w:pStyle w:val="Subheader"/>
            </w:pPr>
            <w:r>
              <w:rPr>
                <w:rStyle w:val="BoldredChar"/>
                <w:rFonts w:ascii="Avenir Black" w:hAnsi="Avenir Black"/>
                <w:b/>
                <w:bCs w:val="0"/>
                <w:color w:val="3C3C3B"/>
                <w:sz w:val="24"/>
                <w:lang w:eastAsia="en-GB"/>
              </w:rPr>
              <w:t>Do</w:t>
            </w:r>
          </w:p>
        </w:tc>
      </w:tr>
      <w:tr w:rsidR="00C74F5B" w14:paraId="3EA78E16" w14:textId="77777777">
        <w:trPr>
          <w:trHeight w:val="109"/>
        </w:trPr>
        <w:tc>
          <w:tcPr>
            <w:tcW w:w="3387" w:type="dxa"/>
            <w:tcBorders>
              <w:left w:val="single" w:sz="4" w:space="0" w:color="B52059"/>
              <w:right w:val="single" w:sz="4" w:space="0" w:color="B52059"/>
            </w:tcBorders>
            <w:shd w:val="clear" w:color="auto" w:fill="auto"/>
            <w:tcMar>
              <w:top w:w="113" w:type="dxa"/>
              <w:left w:w="108" w:type="dxa"/>
              <w:bottom w:w="113" w:type="dxa"/>
              <w:right w:w="108" w:type="dxa"/>
            </w:tcMar>
          </w:tcPr>
          <w:p w14:paraId="6CEFBC94" w14:textId="77777777" w:rsidR="00C74F5B" w:rsidRDefault="0085247C">
            <w:pPr>
              <w:pStyle w:val="Bulletpoints"/>
              <w:rPr>
                <w:szCs w:val="24"/>
              </w:rPr>
            </w:pPr>
            <w:r>
              <w:rPr>
                <w:szCs w:val="24"/>
              </w:rPr>
              <w:t xml:space="preserve">Inspire </w:t>
            </w:r>
          </w:p>
          <w:p w14:paraId="442278FE" w14:textId="77777777" w:rsidR="00C74F5B" w:rsidRDefault="0085247C">
            <w:pPr>
              <w:pStyle w:val="Bulletpoints"/>
              <w:rPr>
                <w:szCs w:val="24"/>
              </w:rPr>
            </w:pPr>
            <w:r>
              <w:rPr>
                <w:szCs w:val="24"/>
              </w:rPr>
              <w:t>Understand</w:t>
            </w:r>
          </w:p>
          <w:p w14:paraId="79889298" w14:textId="77777777" w:rsidR="00C74F5B" w:rsidRDefault="0085247C">
            <w:pPr>
              <w:pStyle w:val="Bulletpoints"/>
              <w:rPr>
                <w:szCs w:val="24"/>
              </w:rPr>
            </w:pPr>
            <w:r>
              <w:rPr>
                <w:szCs w:val="24"/>
              </w:rPr>
              <w:t>Communicate</w:t>
            </w:r>
          </w:p>
        </w:tc>
        <w:tc>
          <w:tcPr>
            <w:tcW w:w="3388" w:type="dxa"/>
            <w:tcBorders>
              <w:left w:val="single" w:sz="4" w:space="0" w:color="B52059"/>
              <w:right w:val="single" w:sz="4" w:space="0" w:color="B52059"/>
            </w:tcBorders>
            <w:shd w:val="clear" w:color="auto" w:fill="auto"/>
            <w:tcMar>
              <w:top w:w="113" w:type="dxa"/>
              <w:left w:w="108" w:type="dxa"/>
              <w:bottom w:w="113" w:type="dxa"/>
              <w:right w:w="108" w:type="dxa"/>
            </w:tcMar>
          </w:tcPr>
          <w:p w14:paraId="076CC7C2" w14:textId="77777777" w:rsidR="00C74F5B" w:rsidRDefault="0085247C">
            <w:pPr>
              <w:pStyle w:val="Bulletpoints"/>
              <w:rPr>
                <w:szCs w:val="24"/>
                <w:lang w:eastAsia="en-GB"/>
              </w:rPr>
            </w:pPr>
            <w:r>
              <w:rPr>
                <w:szCs w:val="24"/>
                <w:lang w:eastAsia="en-GB"/>
              </w:rPr>
              <w:t>Challenge</w:t>
            </w:r>
          </w:p>
          <w:p w14:paraId="73381EBC" w14:textId="77777777" w:rsidR="00C74F5B" w:rsidRDefault="0085247C">
            <w:pPr>
              <w:pStyle w:val="Bulletpoints"/>
              <w:rPr>
                <w:szCs w:val="24"/>
                <w:lang w:eastAsia="en-GB"/>
              </w:rPr>
            </w:pPr>
            <w:r>
              <w:rPr>
                <w:szCs w:val="24"/>
                <w:lang w:eastAsia="en-GB"/>
              </w:rPr>
              <w:t>Improve</w:t>
            </w:r>
          </w:p>
          <w:p w14:paraId="4B001A84" w14:textId="77777777" w:rsidR="00C74F5B" w:rsidRDefault="0085247C">
            <w:pPr>
              <w:pStyle w:val="Bulletpoints"/>
            </w:pPr>
            <w:r>
              <w:rPr>
                <w:szCs w:val="24"/>
                <w:lang w:eastAsia="en-GB"/>
              </w:rPr>
              <w:t>Learn</w:t>
            </w:r>
          </w:p>
        </w:tc>
        <w:tc>
          <w:tcPr>
            <w:tcW w:w="3388" w:type="dxa"/>
            <w:tcBorders>
              <w:left w:val="single" w:sz="4" w:space="0" w:color="B52059"/>
            </w:tcBorders>
            <w:shd w:val="clear" w:color="auto" w:fill="auto"/>
            <w:tcMar>
              <w:top w:w="113" w:type="dxa"/>
              <w:left w:w="108" w:type="dxa"/>
              <w:bottom w:w="113" w:type="dxa"/>
              <w:right w:w="108" w:type="dxa"/>
            </w:tcMar>
          </w:tcPr>
          <w:p w14:paraId="5E061C7B" w14:textId="77777777" w:rsidR="00C74F5B" w:rsidRDefault="0085247C">
            <w:pPr>
              <w:pStyle w:val="Bulletpoints"/>
              <w:rPr>
                <w:szCs w:val="24"/>
              </w:rPr>
            </w:pPr>
            <w:r>
              <w:rPr>
                <w:szCs w:val="24"/>
              </w:rPr>
              <w:t>Accountability</w:t>
            </w:r>
          </w:p>
          <w:p w14:paraId="2B7F956B" w14:textId="77777777" w:rsidR="00C74F5B" w:rsidRDefault="0085247C">
            <w:pPr>
              <w:pStyle w:val="Bulletpoints"/>
              <w:rPr>
                <w:szCs w:val="24"/>
              </w:rPr>
            </w:pPr>
            <w:r>
              <w:rPr>
                <w:szCs w:val="24"/>
              </w:rPr>
              <w:t>Involve</w:t>
            </w:r>
          </w:p>
          <w:p w14:paraId="5893F194" w14:textId="77777777" w:rsidR="00C74F5B" w:rsidRDefault="0085247C">
            <w:pPr>
              <w:pStyle w:val="Bulletpoints"/>
            </w:pPr>
            <w:r>
              <w:rPr>
                <w:szCs w:val="24"/>
              </w:rPr>
              <w:t>Resilience</w:t>
            </w:r>
          </w:p>
        </w:tc>
      </w:tr>
    </w:tbl>
    <w:p w14:paraId="3D02BB3B" w14:textId="77777777" w:rsidR="00C74F5B" w:rsidRDefault="0085247C">
      <w:pPr>
        <w:pStyle w:val="Heading2"/>
      </w:pPr>
      <w:r>
        <w:t>Confidentiality and Information Security</w:t>
      </w:r>
    </w:p>
    <w:p w14:paraId="2CD5AD16" w14:textId="77777777" w:rsidR="00C74F5B" w:rsidRDefault="0085247C">
      <w:r>
        <w:t>As our employee you will be required to uphold the confidentiality of all records held by the company, whether patients/service records or corporate information. This duty lasts indefinitely and will continue after you leave the company’s employment.</w:t>
      </w:r>
    </w:p>
    <w:p w14:paraId="1C5DF8FD" w14:textId="77777777" w:rsidR="00C74F5B" w:rsidRDefault="0085247C">
      <w:r>
        <w:t>All information which identifies living individuals in whatever form (paper/pictures, electronic data/</w:t>
      </w:r>
      <w:proofErr w:type="gramStart"/>
      <w:r>
        <w:t>images</w:t>
      </w:r>
      <w:proofErr w:type="gramEnd"/>
      <w:r>
        <w:t xml:space="preserve"> or voice) is covered by the 2018 Data Protection Act and should be managed in accordance with this legislation. This and all other information must be held in line with NHS national standards including the </w:t>
      </w:r>
      <w:hyperlink r:id="rId7" w:history="1">
        <w:r>
          <w:rPr>
            <w:rStyle w:val="Hyperlink"/>
            <w:color w:val="3C3C3B"/>
          </w:rPr>
          <w:t> Records Management:  NHS Code of Practice</w:t>
        </w:r>
      </w:hyperlink>
      <w:r>
        <w:t xml:space="preserve"> , </w:t>
      </w:r>
      <w:hyperlink r:id="rId8" w:history="1">
        <w:r>
          <w:rPr>
            <w:rStyle w:val="Hyperlink"/>
            <w:color w:val="3C3C3B"/>
          </w:rPr>
          <w:t>NHS Constitution</w:t>
        </w:r>
      </w:hyperlink>
      <w:r>
        <w:t xml:space="preserve"> and </w:t>
      </w:r>
      <w:hyperlink r:id="rId9" w:history="1">
        <w:r>
          <w:rPr>
            <w:rStyle w:val="Hyperlink"/>
            <w:color w:val="3C3C3B"/>
          </w:rPr>
          <w:t>HSCIC Code of Practice on Confidential Information</w:t>
        </w:r>
      </w:hyperlink>
      <w:r>
        <w:t xml:space="preserve"> and should only be accessed or disclosed lawfully. Monitoring of compliance will </w:t>
      </w:r>
      <w:r>
        <w:lastRenderedPageBreak/>
        <w:t>be undertaken by the Company. Failure to adhere to Information Governance policies and procedures may result in disciplinary action and, where applicable, criminal prosecution.</w:t>
      </w:r>
    </w:p>
    <w:p w14:paraId="5C25CD23" w14:textId="77777777" w:rsidR="00C74F5B" w:rsidRDefault="00C74F5B"/>
    <w:p w14:paraId="313B9FA4" w14:textId="77777777" w:rsidR="00C74F5B" w:rsidRDefault="0085247C">
      <w:pPr>
        <w:pStyle w:val="Heading2"/>
      </w:pPr>
      <w:r>
        <w:t>Information governance responsibilities</w:t>
      </w:r>
    </w:p>
    <w:p w14:paraId="57682DF2" w14:textId="77777777" w:rsidR="00C74F5B" w:rsidRDefault="0085247C">
      <w:r>
        <w:t>You are responsible for the following key aspects of Information Governance (not an exhaustive list):</w:t>
      </w:r>
    </w:p>
    <w:p w14:paraId="52B76ECF" w14:textId="77777777" w:rsidR="00C74F5B" w:rsidRDefault="0085247C">
      <w:pPr>
        <w:pStyle w:val="Bulletpoints"/>
      </w:pPr>
      <w:r>
        <w:t>Completion of annual information governance training</w:t>
      </w:r>
    </w:p>
    <w:p w14:paraId="6222E97E" w14:textId="77777777" w:rsidR="00C74F5B" w:rsidRDefault="0085247C">
      <w:pPr>
        <w:pStyle w:val="Bulletpoints"/>
      </w:pPr>
      <w:r>
        <w:t xml:space="preserve">Reading applicable policies and procedures </w:t>
      </w:r>
    </w:p>
    <w:p w14:paraId="70646EFF" w14:textId="77777777" w:rsidR="00C74F5B" w:rsidRDefault="0085247C">
      <w:pPr>
        <w:pStyle w:val="Bulletpoints"/>
      </w:pPr>
      <w:r>
        <w:t xml:space="preserve">Understanding key responsibilities outlined in the Information Governance acceptable usage policies and procedures including NHS mandated encryption </w:t>
      </w:r>
      <w:proofErr w:type="gramStart"/>
      <w:r>
        <w:t>requirements</w:t>
      </w:r>
      <w:proofErr w:type="gramEnd"/>
    </w:p>
    <w:p w14:paraId="58031FE0" w14:textId="77777777" w:rsidR="00C74F5B" w:rsidRDefault="0085247C">
      <w:pPr>
        <w:pStyle w:val="Bulletpoints"/>
      </w:pPr>
      <w:r>
        <w:t xml:space="preserve">Ensuring the security and confidentiality of all records and personal information assets </w:t>
      </w:r>
    </w:p>
    <w:p w14:paraId="0AEABC4E" w14:textId="77777777" w:rsidR="00C74F5B" w:rsidRDefault="0085247C">
      <w:pPr>
        <w:pStyle w:val="Bulletpoints"/>
      </w:pPr>
      <w:r>
        <w:t xml:space="preserve">Maintaining timely and accurate record keeping and where appropriate, in accordance with professional guidelines </w:t>
      </w:r>
    </w:p>
    <w:p w14:paraId="6A46AD56" w14:textId="77777777" w:rsidR="00C74F5B" w:rsidRDefault="0085247C">
      <w:pPr>
        <w:pStyle w:val="Bulletpoints"/>
      </w:pPr>
      <w:r>
        <w:t>Only using email accounts authorised by us. These should be used in accordance with the Sending and Transferring Information Securely Procedures and Acceptable Use Policies.</w:t>
      </w:r>
    </w:p>
    <w:p w14:paraId="3474B481" w14:textId="77777777" w:rsidR="00C74F5B" w:rsidRDefault="0085247C">
      <w:pPr>
        <w:pStyle w:val="Bulletpoints"/>
      </w:pPr>
      <w:r>
        <w:t>Reporting information governance incidents and near misses on CIRIS or to the appropriate person e.g. line manager, Head of Information Governance, Information Security Lead</w:t>
      </w:r>
    </w:p>
    <w:p w14:paraId="7C3D80CB" w14:textId="77777777" w:rsidR="00C74F5B" w:rsidRDefault="0085247C">
      <w:pPr>
        <w:pStyle w:val="Bulletpoints"/>
      </w:pPr>
      <w:r>
        <w:t xml:space="preserve">Adherence to the clear desk/screen policy </w:t>
      </w:r>
    </w:p>
    <w:p w14:paraId="5E82D3F8" w14:textId="77777777" w:rsidR="00C74F5B" w:rsidRDefault="0085247C">
      <w:pPr>
        <w:pStyle w:val="Bulletpoints"/>
      </w:pPr>
      <w:r>
        <w:t>Only using approved equipment for conducting business</w:t>
      </w:r>
    </w:p>
    <w:p w14:paraId="5C0AC468" w14:textId="77777777" w:rsidR="00C74F5B" w:rsidRDefault="00C74F5B">
      <w:pPr>
        <w:pStyle w:val="Bulletpoints"/>
        <w:numPr>
          <w:ilvl w:val="0"/>
          <w:numId w:val="0"/>
        </w:numPr>
        <w:ind w:left="284" w:hanging="283"/>
      </w:pPr>
    </w:p>
    <w:p w14:paraId="241DB887" w14:textId="77777777" w:rsidR="00C74F5B" w:rsidRDefault="0085247C">
      <w:pPr>
        <w:pStyle w:val="Heading2"/>
      </w:pPr>
      <w:r>
        <w:t>Governance</w:t>
      </w:r>
    </w:p>
    <w:p w14:paraId="233CD85B" w14:textId="77777777" w:rsidR="00C74F5B" w:rsidRDefault="0085247C">
      <w:r>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7044CF35" w14:textId="77777777" w:rsidR="00C74F5B" w:rsidRDefault="00C74F5B"/>
    <w:p w14:paraId="1ACE0E48" w14:textId="77777777" w:rsidR="00C74F5B" w:rsidRDefault="0085247C">
      <w:pPr>
        <w:pStyle w:val="Heading2"/>
      </w:pPr>
      <w:r>
        <w:t>Registered Health Professional</w:t>
      </w:r>
    </w:p>
    <w:p w14:paraId="6E069487" w14:textId="77777777" w:rsidR="00C74F5B" w:rsidRDefault="0085247C">
      <w:r>
        <w:t>All staff who are a member of a professional body must comply with standards of professional practice/conduct. It is the post holder’s responsibility to ensure they are both familiar with and adhere to these requirements.</w:t>
      </w:r>
    </w:p>
    <w:p w14:paraId="0D7CFDFA" w14:textId="77777777" w:rsidR="00C74F5B" w:rsidRDefault="00C74F5B"/>
    <w:p w14:paraId="0F2807E9" w14:textId="77777777" w:rsidR="00C74F5B" w:rsidRDefault="0085247C">
      <w:pPr>
        <w:pStyle w:val="Heading2"/>
      </w:pPr>
      <w:r>
        <w:lastRenderedPageBreak/>
        <w:t>Risk Management/Health &amp; Safety</w:t>
      </w:r>
    </w:p>
    <w:p w14:paraId="0DC42FF1" w14:textId="77777777" w:rsidR="00C74F5B" w:rsidRDefault="0085247C">
      <w:r>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3A6FF02A" w14:textId="77777777" w:rsidR="00C74F5B" w:rsidRDefault="0085247C">
      <w:r>
        <w:t xml:space="preserve">Employees must be aware of the responsibilities placed on them by the Health &amp; Safety at Work Act (1974) to ensure that the agreed safety procedures are carried out to maintain a safe environment for other employees, </w:t>
      </w:r>
      <w:proofErr w:type="gramStart"/>
      <w:r>
        <w:t>patients</w:t>
      </w:r>
      <w:proofErr w:type="gramEnd"/>
      <w:r>
        <w:t> and visitors. It is essential to observe strict fire and security precautions at all times.</w:t>
      </w:r>
    </w:p>
    <w:p w14:paraId="735D5D43" w14:textId="77777777" w:rsidR="00C74F5B" w:rsidRDefault="0085247C">
      <w:r>
        <w:t>All staff must report accidents, incidents and near misses so that the company can learn from them and improve safety.</w:t>
      </w:r>
    </w:p>
    <w:p w14:paraId="5FCFC3A8" w14:textId="77777777" w:rsidR="00C74F5B" w:rsidRDefault="00C74F5B"/>
    <w:p w14:paraId="4091E8A9" w14:textId="77777777" w:rsidR="00C74F5B" w:rsidRDefault="0085247C">
      <w:pPr>
        <w:pStyle w:val="Heading2"/>
      </w:pPr>
      <w:r>
        <w:t>Safeguarding Children and Vulnerable Adults Responsibility</w:t>
      </w:r>
    </w:p>
    <w:p w14:paraId="38977310" w14:textId="77777777" w:rsidR="00C74F5B" w:rsidRDefault="0085247C">
      <w:r>
        <w:t>We are committed to safeguarding and promoting the welfare of children and adults at risk of harm and expects all employees to share this commitment. </w:t>
      </w:r>
    </w:p>
    <w:p w14:paraId="2525F439" w14:textId="77777777" w:rsidR="00C74F5B" w:rsidRDefault="00C74F5B"/>
    <w:p w14:paraId="3C16E628" w14:textId="77777777" w:rsidR="00C74F5B" w:rsidRDefault="0085247C">
      <w:pPr>
        <w:pStyle w:val="Heading2"/>
      </w:pPr>
      <w:r>
        <w:t>Medicines Management Responsibility</w:t>
      </w:r>
    </w:p>
    <w:p w14:paraId="55884FE4" w14:textId="77777777" w:rsidR="00C74F5B" w:rsidRDefault="0085247C">
      <w:pPr>
        <w:pStyle w:val="Subheader"/>
      </w:pPr>
      <w:r>
        <w:t>Nursing or registered healthcare professionals</w:t>
      </w:r>
    </w:p>
    <w:p w14:paraId="696DC2FB" w14:textId="77777777" w:rsidR="00C74F5B" w:rsidRDefault="0085247C">
      <w:r>
        <w:t xml:space="preserve">Undertake all aspects of medicines management related activities in accordance </w:t>
      </w:r>
      <w:proofErr w:type="gramStart"/>
      <w:r>
        <w:t>within</w:t>
      </w:r>
      <w:proofErr w:type="gramEnd"/>
      <w:r>
        <w:t xml:space="preserve"> the company’s medicines policies to ensure the safe, legal and appropriate use of medicines. </w:t>
      </w:r>
    </w:p>
    <w:p w14:paraId="32DDF944" w14:textId="77777777" w:rsidR="00C74F5B" w:rsidRDefault="0085247C">
      <w:pPr>
        <w:pStyle w:val="Subheader"/>
      </w:pPr>
      <w:r>
        <w:t>Skilled non-registered staff</w:t>
      </w:r>
    </w:p>
    <w:p w14:paraId="08B076A1" w14:textId="77777777" w:rsidR="00C74F5B" w:rsidRDefault="0085247C">
      <w:r>
        <w:t>Undertake all aspects of medicines management related activities in accordance with the company’s medicines policy where appropriate training has been given and competencies have been achieved.</w:t>
      </w:r>
    </w:p>
    <w:p w14:paraId="74C3B88E" w14:textId="77777777" w:rsidR="00C74F5B" w:rsidRDefault="00C74F5B"/>
    <w:p w14:paraId="138C1706" w14:textId="77777777" w:rsidR="00C74F5B" w:rsidRDefault="0085247C">
      <w:pPr>
        <w:pStyle w:val="Heading2"/>
      </w:pPr>
      <w:r>
        <w:t>Policies and Procedures</w:t>
      </w:r>
    </w:p>
    <w:p w14:paraId="005C0957" w14:textId="77777777" w:rsidR="00C74F5B" w:rsidRDefault="0085247C">
      <w:r>
        <w:t>All colleagues must comply with the Company Policies and Procedures which can be found on the company intranet.</w:t>
      </w:r>
    </w:p>
    <w:p w14:paraId="65DEFF02" w14:textId="77777777" w:rsidR="00C74F5B" w:rsidRDefault="00C74F5B"/>
    <w:p w14:paraId="36E9D69B" w14:textId="77777777" w:rsidR="00C74F5B" w:rsidRDefault="0085247C">
      <w:pPr>
        <w:pStyle w:val="Heading2"/>
      </w:pPr>
      <w:r>
        <w:lastRenderedPageBreak/>
        <w:t>General</w:t>
      </w:r>
    </w:p>
    <w:p w14:paraId="43DAC93B" w14:textId="77777777" w:rsidR="00C74F5B" w:rsidRDefault="0085247C">
      <w: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3B66BCDE" w14:textId="77777777" w:rsidR="00C74F5B" w:rsidRDefault="0085247C">
      <w:r>
        <w:t>We recruit competent staff that we support in maintaining and extending their skills in accordance with the needs of the people we serve. We will recognise the commitment from our staff to meeting the needs of our patients.</w:t>
      </w:r>
    </w:p>
    <w:p w14:paraId="6F6861B8" w14:textId="77777777" w:rsidR="00C74F5B" w:rsidRDefault="0085247C">
      <w:r>
        <w:t>The company recognises a “non-smoking” policy. Employees are not able to smoke anywhere within the premises or when outside on official business.</w:t>
      </w:r>
    </w:p>
    <w:p w14:paraId="1279BE37" w14:textId="77777777" w:rsidR="00C74F5B" w:rsidRDefault="00C74F5B"/>
    <w:p w14:paraId="63830CE2" w14:textId="77777777" w:rsidR="00C74F5B" w:rsidRDefault="0085247C">
      <w:pPr>
        <w:pStyle w:val="Heading2"/>
      </w:pPr>
      <w:r>
        <w:t>Equal Opportunities</w:t>
      </w:r>
    </w:p>
    <w:p w14:paraId="35923031" w14:textId="77777777" w:rsidR="00C74F5B" w:rsidRDefault="0085247C">
      <w:r>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t>policy</w:t>
      </w:r>
      <w:proofErr w:type="gramEnd"/>
      <w:r>
        <w:t xml:space="preserve"> and it is the responsibility of each employee to contribute to its success.</w:t>
      </w:r>
    </w:p>
    <w:p w14:paraId="444F8578" w14:textId="77777777" w:rsidR="00C74F5B" w:rsidRDefault="00C74F5B"/>
    <w:p w14:paraId="39C012E1" w14:textId="77777777" w:rsidR="00C74F5B" w:rsidRDefault="0085247C">
      <w:pPr>
        <w:pStyle w:val="Heading2"/>
      </w:pPr>
      <w:r>
        <w:t>Flexibility Statement</w:t>
      </w:r>
    </w:p>
    <w:p w14:paraId="18A103C1" w14:textId="77777777" w:rsidR="00C74F5B" w:rsidRDefault="0085247C">
      <w:r>
        <w:t>This job description is not exhaustive and may change as the post develops or changes to align with service needs. Any such changes will be discussed directly between the post holder and their line manager.</w:t>
      </w:r>
    </w:p>
    <w:p w14:paraId="7419B78F" w14:textId="77777777" w:rsidR="00C74F5B" w:rsidRDefault="00C74F5B"/>
    <w:p w14:paraId="19A3EED9" w14:textId="77777777" w:rsidR="00C74F5B" w:rsidRDefault="00C74F5B">
      <w:pPr>
        <w:pageBreakBefore/>
        <w:spacing w:after="0" w:line="240" w:lineRule="auto"/>
      </w:pPr>
    </w:p>
    <w:p w14:paraId="410EC516" w14:textId="77777777" w:rsidR="00C74F5B" w:rsidRDefault="0085247C">
      <w:pPr>
        <w:pStyle w:val="Heading2"/>
      </w:pPr>
      <w:r>
        <w:t>Personal Specification</w:t>
      </w:r>
    </w:p>
    <w:p w14:paraId="6EABB70E" w14:textId="77777777" w:rsidR="00C74F5B" w:rsidRPr="00007F38" w:rsidRDefault="0085247C">
      <w:pPr>
        <w:pStyle w:val="Subheader"/>
        <w:rPr>
          <w:rFonts w:ascii="Avenir Book" w:hAnsi="Avenir Book"/>
          <w:sz w:val="22"/>
          <w:szCs w:val="22"/>
        </w:rPr>
      </w:pPr>
      <w:r w:rsidRPr="00007F38">
        <w:rPr>
          <w:rFonts w:ascii="Avenir Book" w:hAnsi="Avenir Book"/>
          <w:sz w:val="22"/>
          <w:szCs w:val="22"/>
        </w:rPr>
        <w:t>Essential</w:t>
      </w:r>
    </w:p>
    <w:p w14:paraId="5B125E23" w14:textId="77777777" w:rsidR="00007F38" w:rsidRPr="00007F38" w:rsidRDefault="00007F38" w:rsidP="00007F38">
      <w:pPr>
        <w:spacing w:after="240"/>
        <w:ind w:right="-2"/>
        <w:rPr>
          <w:rFonts w:cs="Arial"/>
          <w:b/>
          <w:bCs/>
          <w:color w:val="808080" w:themeColor="background1" w:themeShade="80"/>
          <w:sz w:val="22"/>
        </w:rPr>
      </w:pPr>
      <w:r w:rsidRPr="00007F38">
        <w:rPr>
          <w:rFonts w:cs="Arial"/>
          <w:b/>
          <w:bCs/>
          <w:color w:val="808080" w:themeColor="background1" w:themeShade="80"/>
          <w:sz w:val="22"/>
        </w:rPr>
        <w:t>Experience</w:t>
      </w:r>
    </w:p>
    <w:p w14:paraId="6AB23928" w14:textId="77777777" w:rsidR="00007F38" w:rsidRPr="00007F38" w:rsidRDefault="00007F38" w:rsidP="00007F38">
      <w:pPr>
        <w:pStyle w:val="ListParagraph"/>
        <w:numPr>
          <w:ilvl w:val="0"/>
          <w:numId w:val="4"/>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18 months post graduate experience</w:t>
      </w:r>
    </w:p>
    <w:p w14:paraId="5247A892" w14:textId="77777777" w:rsidR="00007F38" w:rsidRPr="00007F38" w:rsidRDefault="00007F38" w:rsidP="00007F38">
      <w:pPr>
        <w:pStyle w:val="ListParagraph"/>
        <w:numPr>
          <w:ilvl w:val="0"/>
          <w:numId w:val="4"/>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Broad clinical experience from placements; Neurology, Orthopaedics, Musculo-skeletal</w:t>
      </w:r>
    </w:p>
    <w:p w14:paraId="221AB83E" w14:textId="77777777" w:rsidR="00007F38" w:rsidRPr="00007F38" w:rsidRDefault="00007F38" w:rsidP="00007F38">
      <w:pPr>
        <w:pStyle w:val="ListParagraph"/>
        <w:numPr>
          <w:ilvl w:val="0"/>
          <w:numId w:val="4"/>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Experience in Neurological Rehabilitation</w:t>
      </w:r>
    </w:p>
    <w:p w14:paraId="761AD5C5" w14:textId="77777777" w:rsidR="00007F38" w:rsidRPr="00007F38" w:rsidRDefault="00007F38" w:rsidP="00007F38">
      <w:pPr>
        <w:spacing w:after="240"/>
        <w:ind w:right="-2"/>
        <w:rPr>
          <w:rFonts w:cs="Arial"/>
          <w:b/>
          <w:bCs/>
          <w:color w:val="808080" w:themeColor="background1" w:themeShade="80"/>
          <w:sz w:val="22"/>
        </w:rPr>
      </w:pPr>
      <w:r w:rsidRPr="00007F38">
        <w:rPr>
          <w:rFonts w:cs="Arial"/>
          <w:b/>
          <w:bCs/>
          <w:color w:val="808080" w:themeColor="background1" w:themeShade="80"/>
          <w:sz w:val="22"/>
        </w:rPr>
        <w:t>Knowledge</w:t>
      </w:r>
    </w:p>
    <w:p w14:paraId="7E87F00E"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Understanding of clinical governance and its implication</w:t>
      </w:r>
    </w:p>
    <w:p w14:paraId="40115547"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Awareness of recent government initiatives and their impact on practice </w:t>
      </w:r>
    </w:p>
    <w:p w14:paraId="740158EF"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Evidence of relevant Continuing Professional Development, within the last two years</w:t>
      </w:r>
    </w:p>
    <w:p w14:paraId="72BDC859"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Knowledge of recent research to inform evidence-based practice in the field of Neurological rehabilitation.</w:t>
      </w:r>
    </w:p>
    <w:p w14:paraId="75BC0487"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Knowledge and understanding of relevant NICE guidelines and National Service Framework.</w:t>
      </w:r>
    </w:p>
    <w:p w14:paraId="4906952C"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Understanding of the current Health and Social Service agenda</w:t>
      </w:r>
    </w:p>
    <w:p w14:paraId="1C9582A4"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Application of relevant outcome measurement tools</w:t>
      </w:r>
    </w:p>
    <w:p w14:paraId="2EC19643" w14:textId="77777777" w:rsidR="00007F38" w:rsidRPr="00007F38" w:rsidRDefault="00007F38" w:rsidP="00007F38">
      <w:pPr>
        <w:spacing w:after="240"/>
        <w:ind w:right="-2"/>
        <w:rPr>
          <w:rFonts w:cs="Arial"/>
          <w:b/>
          <w:bCs/>
          <w:color w:val="808080" w:themeColor="background1" w:themeShade="80"/>
          <w:sz w:val="22"/>
        </w:rPr>
      </w:pPr>
      <w:r w:rsidRPr="00007F38">
        <w:rPr>
          <w:rFonts w:cs="Arial"/>
          <w:b/>
          <w:bCs/>
          <w:color w:val="808080" w:themeColor="background1" w:themeShade="80"/>
          <w:sz w:val="22"/>
        </w:rPr>
        <w:t>Skills and Aptitude</w:t>
      </w:r>
    </w:p>
    <w:p w14:paraId="53AE4328"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Good assessment and treatment skills</w:t>
      </w:r>
    </w:p>
    <w:p w14:paraId="5F5345EC"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Excellent communication and documentation skills.</w:t>
      </w:r>
    </w:p>
    <w:p w14:paraId="18AE5A42"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Prioritisation and organisational skills.</w:t>
      </w:r>
    </w:p>
    <w:p w14:paraId="73C9628D"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Accurate and legible note taking.</w:t>
      </w:r>
    </w:p>
    <w:p w14:paraId="0FD6AD7E"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Able to work in challenging environments.</w:t>
      </w:r>
    </w:p>
    <w:p w14:paraId="39CA6E66"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Ability to adapt to changes in the organisation. </w:t>
      </w:r>
    </w:p>
    <w:p w14:paraId="25FA1EAA"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Competent IT skills.</w:t>
      </w:r>
    </w:p>
    <w:p w14:paraId="077730E9"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Effective and strong team player</w:t>
      </w:r>
    </w:p>
    <w:p w14:paraId="029C0342"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Able to travel efficiently across the Kent Health Economy</w:t>
      </w:r>
    </w:p>
    <w:p w14:paraId="3635BFB0" w14:textId="77777777" w:rsidR="00007F38" w:rsidRPr="00007F38" w:rsidRDefault="00007F38" w:rsidP="00007F38">
      <w:pPr>
        <w:spacing w:after="240"/>
        <w:ind w:right="-2"/>
        <w:rPr>
          <w:rFonts w:cs="Arial"/>
          <w:b/>
          <w:bCs/>
          <w:color w:val="808080" w:themeColor="background1" w:themeShade="80"/>
          <w:sz w:val="22"/>
        </w:rPr>
      </w:pPr>
      <w:r w:rsidRPr="00007F38">
        <w:rPr>
          <w:rFonts w:cs="Arial"/>
          <w:b/>
          <w:bCs/>
          <w:color w:val="808080" w:themeColor="background1" w:themeShade="80"/>
          <w:sz w:val="22"/>
        </w:rPr>
        <w:t>Personal Qualities</w:t>
      </w:r>
    </w:p>
    <w:p w14:paraId="47078C12"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Able to work autonomously.</w:t>
      </w:r>
    </w:p>
    <w:p w14:paraId="079563D0"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Team player</w:t>
      </w:r>
    </w:p>
    <w:p w14:paraId="0922CACD"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Flexible</w:t>
      </w:r>
    </w:p>
    <w:p w14:paraId="16CAE2B5"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Empathetic</w:t>
      </w:r>
    </w:p>
    <w:p w14:paraId="0067F121"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Logical/analytical approach</w:t>
      </w:r>
    </w:p>
    <w:p w14:paraId="2E9A3B62"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Good Time Management</w:t>
      </w:r>
    </w:p>
    <w:p w14:paraId="6DE4E183"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To be proactive in </w:t>
      </w:r>
      <w:proofErr w:type="gramStart"/>
      <w:r w:rsidRPr="00007F38">
        <w:rPr>
          <w:rFonts w:ascii="Avenir Book" w:hAnsi="Avenir Book" w:cs="Arial"/>
          <w:color w:val="808080" w:themeColor="background1" w:themeShade="80"/>
          <w:sz w:val="22"/>
          <w:szCs w:val="22"/>
        </w:rPr>
        <w:t>day to day</w:t>
      </w:r>
      <w:proofErr w:type="gramEnd"/>
      <w:r w:rsidRPr="00007F38">
        <w:rPr>
          <w:rFonts w:ascii="Avenir Book" w:hAnsi="Avenir Book" w:cs="Arial"/>
          <w:color w:val="808080" w:themeColor="background1" w:themeShade="80"/>
          <w:sz w:val="22"/>
          <w:szCs w:val="22"/>
        </w:rPr>
        <w:t xml:space="preserve"> work.</w:t>
      </w:r>
    </w:p>
    <w:p w14:paraId="3B1C1A26" w14:textId="77777777"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 xml:space="preserve">Openness to work with people from different backgrounds, demonstrating empathy when </w:t>
      </w:r>
      <w:proofErr w:type="gramStart"/>
      <w:r w:rsidRPr="00007F38">
        <w:rPr>
          <w:rFonts w:ascii="Avenir Book" w:hAnsi="Avenir Book" w:cs="Arial"/>
          <w:color w:val="808080" w:themeColor="background1" w:themeShade="80"/>
          <w:sz w:val="22"/>
          <w:szCs w:val="22"/>
        </w:rPr>
        <w:t>appropriate</w:t>
      </w:r>
      <w:proofErr w:type="gramEnd"/>
    </w:p>
    <w:p w14:paraId="51EA4D3C" w14:textId="3126DDEA" w:rsidR="00007F38" w:rsidRPr="00007F38" w:rsidRDefault="00007F38" w:rsidP="00007F38">
      <w:pPr>
        <w:pStyle w:val="ListParagraph"/>
        <w:numPr>
          <w:ilvl w:val="0"/>
          <w:numId w:val="5"/>
        </w:numPr>
        <w:spacing w:after="240"/>
        <w:ind w:right="-2"/>
        <w:rPr>
          <w:rFonts w:ascii="Avenir Book" w:hAnsi="Avenir Book" w:cs="Arial"/>
          <w:b/>
          <w:bCs/>
          <w:color w:val="808080" w:themeColor="background1" w:themeShade="80"/>
          <w:sz w:val="22"/>
          <w:szCs w:val="22"/>
        </w:rPr>
      </w:pPr>
      <w:r w:rsidRPr="00007F38">
        <w:rPr>
          <w:rFonts w:ascii="Avenir Book" w:hAnsi="Avenir Book" w:cs="Arial"/>
          <w:color w:val="808080" w:themeColor="background1" w:themeShade="80"/>
          <w:sz w:val="22"/>
          <w:szCs w:val="22"/>
        </w:rPr>
        <w:t>Enthusiasm for role</w:t>
      </w:r>
    </w:p>
    <w:p w14:paraId="505D3597" w14:textId="173E73B9" w:rsidR="00C74F5B" w:rsidRPr="00007F38" w:rsidRDefault="0085247C" w:rsidP="00007F38">
      <w:pPr>
        <w:pStyle w:val="Subheader"/>
        <w:rPr>
          <w:rFonts w:ascii="Avenir Book" w:hAnsi="Avenir Book"/>
          <w:sz w:val="22"/>
          <w:szCs w:val="22"/>
        </w:rPr>
      </w:pPr>
      <w:r w:rsidRPr="00007F38">
        <w:rPr>
          <w:rFonts w:ascii="Avenir Book" w:hAnsi="Avenir Book"/>
          <w:sz w:val="22"/>
          <w:szCs w:val="22"/>
        </w:rPr>
        <w:lastRenderedPageBreak/>
        <w:t>Desirable</w:t>
      </w:r>
    </w:p>
    <w:p w14:paraId="20C4B4D2" w14:textId="77777777" w:rsidR="00007F38" w:rsidRPr="00007F38" w:rsidRDefault="00007F38" w:rsidP="00007F38">
      <w:pPr>
        <w:pStyle w:val="ListParagraph"/>
        <w:numPr>
          <w:ilvl w:val="0"/>
          <w:numId w:val="5"/>
        </w:numPr>
        <w:spacing w:after="240"/>
        <w:ind w:right="-2"/>
        <w:rPr>
          <w:rFonts w:ascii="Avenir Book" w:hAnsi="Avenir Book" w:cs="Arial"/>
          <w:bCs/>
          <w:color w:val="808080" w:themeColor="background1" w:themeShade="80"/>
          <w:sz w:val="22"/>
          <w:szCs w:val="22"/>
        </w:rPr>
      </w:pPr>
      <w:r w:rsidRPr="00007F38">
        <w:rPr>
          <w:rFonts w:ascii="Avenir Book" w:hAnsi="Avenir Book" w:cs="Arial"/>
          <w:bCs/>
          <w:color w:val="808080" w:themeColor="background1" w:themeShade="80"/>
          <w:sz w:val="22"/>
          <w:szCs w:val="22"/>
        </w:rPr>
        <w:t>Membership of the Chartered Society of Physiotherapy</w:t>
      </w:r>
    </w:p>
    <w:p w14:paraId="35598F04" w14:textId="77777777" w:rsidR="00007F38" w:rsidRPr="00007F38" w:rsidRDefault="00007F38" w:rsidP="00007F38">
      <w:pPr>
        <w:pStyle w:val="ListParagraph"/>
        <w:numPr>
          <w:ilvl w:val="0"/>
          <w:numId w:val="5"/>
        </w:numPr>
        <w:spacing w:after="240"/>
        <w:ind w:right="-2"/>
        <w:rPr>
          <w:rFonts w:ascii="Avenir Book" w:hAnsi="Avenir Book" w:cs="Arial"/>
          <w:bCs/>
          <w:color w:val="808080" w:themeColor="background1" w:themeShade="80"/>
          <w:sz w:val="22"/>
          <w:szCs w:val="22"/>
        </w:rPr>
      </w:pPr>
      <w:r w:rsidRPr="00007F38">
        <w:rPr>
          <w:rFonts w:ascii="Avenir Book" w:hAnsi="Avenir Book" w:cs="Arial"/>
          <w:bCs/>
          <w:color w:val="808080" w:themeColor="background1" w:themeShade="80"/>
          <w:sz w:val="22"/>
          <w:szCs w:val="22"/>
        </w:rPr>
        <w:t>Other relevant recent qualifications</w:t>
      </w:r>
    </w:p>
    <w:p w14:paraId="47D0652B" w14:textId="77777777" w:rsidR="00007F38" w:rsidRPr="00007F38" w:rsidRDefault="00007F38" w:rsidP="00007F38">
      <w:pPr>
        <w:pStyle w:val="ListParagraph"/>
        <w:numPr>
          <w:ilvl w:val="0"/>
          <w:numId w:val="5"/>
        </w:numPr>
        <w:spacing w:after="240"/>
        <w:ind w:right="-2"/>
        <w:rPr>
          <w:rFonts w:ascii="Avenir Book" w:hAnsi="Avenir Book" w:cs="Arial"/>
          <w:bCs/>
          <w:color w:val="808080" w:themeColor="background1" w:themeShade="80"/>
          <w:sz w:val="22"/>
          <w:szCs w:val="22"/>
        </w:rPr>
      </w:pPr>
      <w:r w:rsidRPr="00007F38">
        <w:rPr>
          <w:rFonts w:ascii="Avenir Book" w:hAnsi="Avenir Book" w:cs="Arial"/>
          <w:bCs/>
          <w:color w:val="808080" w:themeColor="background1" w:themeShade="80"/>
          <w:sz w:val="22"/>
          <w:szCs w:val="22"/>
        </w:rPr>
        <w:t>Clinical experience within community, respiratory/medical/surgery, amputees, mental health/learning disabilities</w:t>
      </w:r>
    </w:p>
    <w:p w14:paraId="20C5FEDC" w14:textId="77777777" w:rsidR="00007F38" w:rsidRPr="00007F38" w:rsidRDefault="00007F38" w:rsidP="00007F38">
      <w:pPr>
        <w:pStyle w:val="ListParagraph"/>
        <w:numPr>
          <w:ilvl w:val="0"/>
          <w:numId w:val="5"/>
        </w:numPr>
        <w:spacing w:after="240"/>
        <w:ind w:right="-2"/>
        <w:rPr>
          <w:rFonts w:ascii="Avenir Book" w:hAnsi="Avenir Book" w:cs="Arial"/>
          <w:bCs/>
          <w:color w:val="808080" w:themeColor="background1" w:themeShade="80"/>
          <w:sz w:val="22"/>
          <w:szCs w:val="22"/>
        </w:rPr>
      </w:pPr>
      <w:r w:rsidRPr="00007F38">
        <w:rPr>
          <w:rFonts w:ascii="Avenir Book" w:hAnsi="Avenir Book" w:cs="Arial"/>
          <w:bCs/>
          <w:color w:val="808080" w:themeColor="background1" w:themeShade="80"/>
          <w:sz w:val="22"/>
          <w:szCs w:val="22"/>
        </w:rPr>
        <w:t>Other relevant experience</w:t>
      </w:r>
    </w:p>
    <w:p w14:paraId="66CF0866" w14:textId="77777777" w:rsidR="00007F38" w:rsidRPr="00007F38" w:rsidRDefault="00007F38" w:rsidP="00007F38">
      <w:pPr>
        <w:pStyle w:val="ListParagraph"/>
        <w:numPr>
          <w:ilvl w:val="0"/>
          <w:numId w:val="5"/>
        </w:numPr>
        <w:spacing w:after="240"/>
        <w:ind w:right="-2"/>
        <w:rPr>
          <w:rFonts w:ascii="Avenir Book" w:hAnsi="Avenir Book" w:cs="Arial"/>
          <w:bCs/>
          <w:color w:val="808080" w:themeColor="background1" w:themeShade="80"/>
          <w:sz w:val="22"/>
          <w:szCs w:val="22"/>
        </w:rPr>
      </w:pPr>
      <w:r w:rsidRPr="00007F38">
        <w:rPr>
          <w:rFonts w:ascii="Avenir Book" w:hAnsi="Avenir Book" w:cs="Arial"/>
          <w:bCs/>
          <w:color w:val="808080" w:themeColor="background1" w:themeShade="80"/>
          <w:sz w:val="22"/>
          <w:szCs w:val="22"/>
        </w:rPr>
        <w:t xml:space="preserve">Evidence of ability to delegate </w:t>
      </w:r>
      <w:proofErr w:type="gramStart"/>
      <w:r w:rsidRPr="00007F38">
        <w:rPr>
          <w:rFonts w:ascii="Avenir Book" w:hAnsi="Avenir Book" w:cs="Arial"/>
          <w:bCs/>
          <w:color w:val="808080" w:themeColor="background1" w:themeShade="80"/>
          <w:sz w:val="22"/>
          <w:szCs w:val="22"/>
        </w:rPr>
        <w:t>appropriately</w:t>
      </w:r>
      <w:proofErr w:type="gramEnd"/>
    </w:p>
    <w:p w14:paraId="2F822006" w14:textId="77777777" w:rsidR="00007F38" w:rsidRPr="00007F38" w:rsidRDefault="00007F38" w:rsidP="00007F38">
      <w:pPr>
        <w:pStyle w:val="ListParagraph"/>
        <w:numPr>
          <w:ilvl w:val="0"/>
          <w:numId w:val="5"/>
        </w:numPr>
        <w:spacing w:after="240"/>
        <w:ind w:right="-2"/>
        <w:rPr>
          <w:rFonts w:ascii="Avenir Book" w:hAnsi="Avenir Book" w:cs="Arial"/>
          <w:bCs/>
          <w:color w:val="808080" w:themeColor="background1" w:themeShade="80"/>
          <w:sz w:val="22"/>
          <w:szCs w:val="22"/>
        </w:rPr>
      </w:pPr>
      <w:r w:rsidRPr="00007F38">
        <w:rPr>
          <w:rFonts w:ascii="Avenir Book" w:hAnsi="Avenir Book" w:cs="Arial"/>
          <w:bCs/>
          <w:color w:val="808080" w:themeColor="background1" w:themeShade="80"/>
          <w:sz w:val="22"/>
          <w:szCs w:val="22"/>
        </w:rPr>
        <w:t xml:space="preserve">Able to train and supervise </w:t>
      </w:r>
      <w:proofErr w:type="gramStart"/>
      <w:r w:rsidRPr="00007F38">
        <w:rPr>
          <w:rFonts w:ascii="Avenir Book" w:hAnsi="Avenir Book" w:cs="Arial"/>
          <w:bCs/>
          <w:color w:val="808080" w:themeColor="background1" w:themeShade="80"/>
          <w:sz w:val="22"/>
          <w:szCs w:val="22"/>
        </w:rPr>
        <w:t>others</w:t>
      </w:r>
      <w:proofErr w:type="gramEnd"/>
    </w:p>
    <w:p w14:paraId="2E136065" w14:textId="77777777" w:rsidR="00007F38" w:rsidRPr="00007F38" w:rsidRDefault="00007F38" w:rsidP="00007F38">
      <w:pPr>
        <w:pStyle w:val="ListParagraph"/>
        <w:numPr>
          <w:ilvl w:val="0"/>
          <w:numId w:val="5"/>
        </w:numPr>
        <w:spacing w:after="240"/>
        <w:ind w:right="-2"/>
        <w:rPr>
          <w:rFonts w:ascii="Avenir Book" w:hAnsi="Avenir Book" w:cs="Arial"/>
          <w:bCs/>
          <w:color w:val="808080" w:themeColor="background1" w:themeShade="80"/>
          <w:sz w:val="22"/>
          <w:szCs w:val="22"/>
        </w:rPr>
      </w:pPr>
      <w:r w:rsidRPr="00007F38">
        <w:rPr>
          <w:rFonts w:ascii="Avenir Book" w:hAnsi="Avenir Book" w:cs="Arial"/>
          <w:bCs/>
          <w:color w:val="808080" w:themeColor="background1" w:themeShade="80"/>
          <w:sz w:val="22"/>
          <w:szCs w:val="22"/>
        </w:rPr>
        <w:t>Access to a car, with appropriate insurance, for work purposes</w:t>
      </w:r>
    </w:p>
    <w:p w14:paraId="1F0C6805" w14:textId="77777777" w:rsidR="00C74F5B" w:rsidRDefault="00C74F5B"/>
    <w:p w14:paraId="39FF3F90" w14:textId="77777777" w:rsidR="00C74F5B" w:rsidRDefault="00C74F5B">
      <w:pPr>
        <w:pStyle w:val="Body"/>
      </w:pPr>
    </w:p>
    <w:p w14:paraId="1036568D" w14:textId="77777777" w:rsidR="00C74F5B" w:rsidRDefault="00C74F5B"/>
    <w:tbl>
      <w:tblPr>
        <w:tblW w:w="10173" w:type="dxa"/>
        <w:tblCellMar>
          <w:left w:w="10" w:type="dxa"/>
          <w:right w:w="10" w:type="dxa"/>
        </w:tblCellMar>
        <w:tblLook w:val="0000" w:firstRow="0" w:lastRow="0" w:firstColumn="0" w:lastColumn="0" w:noHBand="0" w:noVBand="0"/>
      </w:tblPr>
      <w:tblGrid>
        <w:gridCol w:w="10173"/>
      </w:tblGrid>
      <w:tr w:rsidR="00C74F5B" w14:paraId="7D4AD79F" w14:textId="77777777">
        <w:trPr>
          <w:trHeight w:val="510"/>
        </w:trPr>
        <w:tc>
          <w:tcPr>
            <w:tcW w:w="10173" w:type="dxa"/>
            <w:tcBorders>
              <w:bottom w:val="single" w:sz="4" w:space="0" w:color="B52059"/>
            </w:tcBorders>
            <w:shd w:val="clear" w:color="auto" w:fill="auto"/>
            <w:tcMar>
              <w:top w:w="57" w:type="dxa"/>
              <w:left w:w="0" w:type="dxa"/>
              <w:bottom w:w="113" w:type="dxa"/>
              <w:right w:w="0" w:type="dxa"/>
            </w:tcMar>
          </w:tcPr>
          <w:p w14:paraId="0FA30D88" w14:textId="77777777" w:rsidR="00C74F5B" w:rsidRDefault="0085247C">
            <w:pPr>
              <w:pStyle w:val="Subheader"/>
            </w:pPr>
            <w:r>
              <w:t>Employee signature</w:t>
            </w:r>
          </w:p>
        </w:tc>
      </w:tr>
      <w:tr w:rsidR="00C74F5B" w14:paraId="74EFD31A" w14:textId="77777777">
        <w:trPr>
          <w:trHeight w:val="510"/>
        </w:trPr>
        <w:tc>
          <w:tcPr>
            <w:tcW w:w="10173" w:type="dxa"/>
            <w:tcBorders>
              <w:top w:val="single" w:sz="4" w:space="0" w:color="B52059"/>
              <w:bottom w:val="single" w:sz="4" w:space="0" w:color="B52059"/>
            </w:tcBorders>
            <w:shd w:val="clear" w:color="auto" w:fill="auto"/>
            <w:tcMar>
              <w:top w:w="113" w:type="dxa"/>
              <w:left w:w="0" w:type="dxa"/>
              <w:bottom w:w="113" w:type="dxa"/>
              <w:right w:w="0" w:type="dxa"/>
            </w:tcMar>
          </w:tcPr>
          <w:p w14:paraId="3B3ED7F6" w14:textId="77777777" w:rsidR="00C74F5B" w:rsidRDefault="0085247C">
            <w:pPr>
              <w:pStyle w:val="Subheader"/>
            </w:pPr>
            <w:r>
              <w:t>Manager signature</w:t>
            </w:r>
          </w:p>
        </w:tc>
      </w:tr>
    </w:tbl>
    <w:p w14:paraId="2F828B60" w14:textId="77777777" w:rsidR="00C74F5B" w:rsidRDefault="00C74F5B"/>
    <w:sectPr w:rsidR="00C74F5B">
      <w:headerReference w:type="default" r:id="rId10"/>
      <w:footerReference w:type="default" r:id="rId11"/>
      <w:pgSz w:w="11906" w:h="16838"/>
      <w:pgMar w:top="2555" w:right="720" w:bottom="720" w:left="720" w:header="708"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D5004" w14:textId="77777777" w:rsidR="00C762A7" w:rsidRDefault="00C762A7">
      <w:pPr>
        <w:spacing w:after="0" w:line="240" w:lineRule="auto"/>
      </w:pPr>
      <w:r>
        <w:separator/>
      </w:r>
    </w:p>
  </w:endnote>
  <w:endnote w:type="continuationSeparator" w:id="0">
    <w:p w14:paraId="6C2ED582" w14:textId="77777777" w:rsidR="00C762A7" w:rsidRDefault="00C76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Book">
    <w:altName w:val="Tw Cen MT"/>
    <w:charset w:val="00"/>
    <w:family w:val="auto"/>
    <w:pitch w:val="variable"/>
  </w:font>
  <w:font w:name="Avenir Black">
    <w:altName w:val="Calibri"/>
    <w:charset w:val="00"/>
    <w:family w:val="swiss"/>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Medium">
    <w:altName w:val="Calibri"/>
    <w:panose1 w:val="020B0603020203020204"/>
    <w:charset w:val="00"/>
    <w:family w:val="swiss"/>
    <w:notTrueType/>
    <w:pitch w:val="variable"/>
    <w:sig w:usb0="8000202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7D1C3" w14:textId="77777777" w:rsidR="00007F38" w:rsidRDefault="0085247C">
    <w:pPr>
      <w:spacing w:after="0"/>
      <w:jc w:val="center"/>
    </w:pPr>
    <w:r>
      <w:rPr>
        <w:noProof/>
      </w:rPr>
      <w:drawing>
        <wp:anchor distT="0" distB="0" distL="114300" distR="114300" simplePos="0" relativeHeight="251661312" behindDoc="0" locked="0" layoutInCell="1" allowOverlap="1" wp14:anchorId="0ADAAE37" wp14:editId="025A1A20">
          <wp:simplePos x="0" y="0"/>
          <wp:positionH relativeFrom="margin">
            <wp:posOffset>1893566</wp:posOffset>
          </wp:positionH>
          <wp:positionV relativeFrom="paragraph">
            <wp:posOffset>114839</wp:posOffset>
          </wp:positionV>
          <wp:extent cx="2589525" cy="447671"/>
          <wp:effectExtent l="0" t="0" r="0" b="0"/>
          <wp:wrapTopAndBottom/>
          <wp:docPr id="2"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20645" b="20645"/>
                  <a:stretch>
                    <a:fillRect/>
                  </a:stretch>
                </pic:blipFill>
                <pic:spPr>
                  <a:xfrm>
                    <a:off x="0" y="0"/>
                    <a:ext cx="2589525" cy="447671"/>
                  </a:xfrm>
                  <a:prstGeom prst="rect">
                    <a:avLst/>
                  </a:prstGeom>
                  <a:noFill/>
                  <a:ln>
                    <a:noFill/>
                    <a:prstDash/>
                  </a:ln>
                </pic:spPr>
              </pic:pic>
            </a:graphicData>
          </a:graphic>
        </wp:anchor>
      </w:drawing>
    </w:r>
  </w:p>
  <w:p w14:paraId="42C6E1EF" w14:textId="77777777" w:rsidR="00007F38" w:rsidRDefault="00007F38">
    <w:pPr>
      <w:spacing w:after="0"/>
      <w:jc w:val="center"/>
      <w:rPr>
        <w:rFonts w:ascii="Arial" w:hAnsi="Arial" w:cs="Arial"/>
        <w:sz w:val="14"/>
        <w:szCs w:val="14"/>
      </w:rPr>
    </w:pPr>
  </w:p>
  <w:p w14:paraId="62D65B39" w14:textId="77777777" w:rsidR="00007F38" w:rsidRDefault="0085247C">
    <w:pPr>
      <w:spacing w:after="0"/>
      <w:jc w:val="center"/>
      <w:rPr>
        <w:rFonts w:ascii="Arial" w:hAnsi="Arial" w:cs="Arial"/>
        <w:sz w:val="14"/>
        <w:szCs w:val="14"/>
      </w:rPr>
    </w:pPr>
    <w:r>
      <w:rPr>
        <w:rFonts w:ascii="Arial" w:hAnsi="Arial" w:cs="Arial"/>
        <w:sz w:val="14"/>
        <w:szCs w:val="14"/>
      </w:rPr>
      <w:t xml:space="preserve">HCRG Care Ltd, company number 5466033 registered in England and Wales at The Heath Business and Technical Park, Runcorn, Cheshire WA7 </w:t>
    </w:r>
    <w:proofErr w:type="gramStart"/>
    <w:r>
      <w:rPr>
        <w:rFonts w:ascii="Arial" w:hAnsi="Arial" w:cs="Arial"/>
        <w:sz w:val="14"/>
        <w:szCs w:val="14"/>
      </w:rPr>
      <w:t>4QX</w:t>
    </w:r>
    <w:bookmarkStart w:id="0" w:name="_Hlk89170336"/>
    <w:bookmarkEnd w:id="0"/>
    <w:proofErr w:type="gramEnd"/>
  </w:p>
  <w:p w14:paraId="54768BE6" w14:textId="77777777" w:rsidR="00007F38" w:rsidRDefault="00007F38">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9B053" w14:textId="77777777" w:rsidR="00C762A7" w:rsidRDefault="00C762A7">
      <w:pPr>
        <w:spacing w:after="0" w:line="240" w:lineRule="auto"/>
      </w:pPr>
      <w:r>
        <w:separator/>
      </w:r>
    </w:p>
  </w:footnote>
  <w:footnote w:type="continuationSeparator" w:id="0">
    <w:p w14:paraId="1AE92B2E" w14:textId="77777777" w:rsidR="00C762A7" w:rsidRDefault="00C76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F1986" w14:textId="77777777" w:rsidR="00007F38" w:rsidRDefault="0085247C">
    <w:pPr>
      <w:spacing w:before="480"/>
      <w:jc w:val="right"/>
    </w:pPr>
    <w:r>
      <w:rPr>
        <w:rFonts w:ascii="Avenir Black" w:hAnsi="Avenir Black"/>
        <w:b/>
        <w:bCs/>
        <w:noProof/>
        <w:color w:val="B52059"/>
        <w:sz w:val="56"/>
        <w:szCs w:val="56"/>
      </w:rPr>
      <w:drawing>
        <wp:anchor distT="0" distB="0" distL="114300" distR="114300" simplePos="0" relativeHeight="251659264" behindDoc="1" locked="0" layoutInCell="1" allowOverlap="1" wp14:anchorId="0308AF3D" wp14:editId="7F3762EA">
          <wp:simplePos x="0" y="0"/>
          <wp:positionH relativeFrom="column">
            <wp:posOffset>-119173</wp:posOffset>
          </wp:positionH>
          <wp:positionV relativeFrom="paragraph">
            <wp:posOffset>-236216</wp:posOffset>
          </wp:positionV>
          <wp:extent cx="1638001" cy="1033198"/>
          <wp:effectExtent l="0" t="0" r="0" b="0"/>
          <wp:wrapNone/>
          <wp:docPr id="1" name="Picture 2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15002" t="8293" r="17037" b="11234"/>
                  <a:stretch>
                    <a:fillRect/>
                  </a:stretch>
                </pic:blipFill>
                <pic:spPr>
                  <a:xfrm>
                    <a:off x="0" y="0"/>
                    <a:ext cx="1638001" cy="1033198"/>
                  </a:xfrm>
                  <a:prstGeom prst="rect">
                    <a:avLst/>
                  </a:prstGeom>
                  <a:noFill/>
                  <a:ln>
                    <a:noFill/>
                    <a:prstDash/>
                  </a:ln>
                </pic:spPr>
              </pic:pic>
            </a:graphicData>
          </a:graphic>
        </wp:anchor>
      </w:drawing>
    </w:r>
    <w:r>
      <w:rPr>
        <w:rFonts w:ascii="Avenir Black" w:hAnsi="Avenir Black"/>
        <w:b/>
        <w:bCs/>
        <w:color w:val="B52059"/>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7078"/>
    <w:multiLevelType w:val="hybridMultilevel"/>
    <w:tmpl w:val="E5A47352"/>
    <w:lvl w:ilvl="0" w:tplc="BFBAEA9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44FB1"/>
    <w:multiLevelType w:val="hybridMultilevel"/>
    <w:tmpl w:val="29FE830C"/>
    <w:lvl w:ilvl="0" w:tplc="BFBAEA9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9A3E0C"/>
    <w:multiLevelType w:val="multilevel"/>
    <w:tmpl w:val="0E08897A"/>
    <w:styleLink w:val="LFO1"/>
    <w:lvl w:ilvl="0">
      <w:numFmt w:val="bullet"/>
      <w:pStyle w:val="Bulletpoints"/>
      <w:lvlText w:val=""/>
      <w:lvlJc w:val="left"/>
      <w:pPr>
        <w:ind w:left="567" w:hanging="283"/>
      </w:pPr>
      <w:rPr>
        <w:rFonts w:ascii="Symbol" w:hAnsi="Symbol"/>
        <w:color w:val="B52059"/>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D4B2BF2"/>
    <w:multiLevelType w:val="hybridMultilevel"/>
    <w:tmpl w:val="59EE6938"/>
    <w:lvl w:ilvl="0" w:tplc="BFBAEA9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6F44A8"/>
    <w:multiLevelType w:val="hybridMultilevel"/>
    <w:tmpl w:val="89340B76"/>
    <w:lvl w:ilvl="0" w:tplc="BFBAEA92">
      <w:numFmt w:val="bullet"/>
      <w:lvlText w:val="•"/>
      <w:lvlJc w:val="left"/>
      <w:pPr>
        <w:ind w:left="1080" w:hanging="72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4223996">
    <w:abstractNumId w:val="2"/>
  </w:num>
  <w:num w:numId="2" w16cid:durableId="1316571220">
    <w:abstractNumId w:val="1"/>
  </w:num>
  <w:num w:numId="3" w16cid:durableId="1367025447">
    <w:abstractNumId w:val="4"/>
  </w:num>
  <w:num w:numId="4" w16cid:durableId="1150368009">
    <w:abstractNumId w:val="0"/>
  </w:num>
  <w:num w:numId="5" w16cid:durableId="796872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2A7"/>
    <w:rsid w:val="00007F38"/>
    <w:rsid w:val="0085247C"/>
    <w:rsid w:val="00C74F5B"/>
    <w:rsid w:val="00C762A7"/>
    <w:rsid w:val="00E13164"/>
    <w:rsid w:val="00EF23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44833"/>
  <w15:docId w15:val="{2C371727-BBEC-4766-919F-670551B9E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6" w:lineRule="auto"/>
    </w:pPr>
    <w:rPr>
      <w:rFonts w:ascii="Avenir Book" w:hAnsi="Avenir Book"/>
      <w:color w:val="3C3C3B"/>
      <w:sz w:val="24"/>
      <w:szCs w:val="22"/>
      <w:lang w:eastAsia="en-US"/>
    </w:rPr>
  </w:style>
  <w:style w:type="paragraph" w:styleId="Heading1">
    <w:name w:val="heading 1"/>
    <w:basedOn w:val="Normal"/>
    <w:next w:val="Normal"/>
    <w:uiPriority w:val="9"/>
    <w:qFormat/>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uiPriority w:val="9"/>
    <w:unhideWhenUsed/>
    <w:qFormat/>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uiPriority w:val="9"/>
    <w:semiHidden/>
    <w:unhideWhenUsed/>
    <w:qFormat/>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uiPriority w:val="9"/>
    <w:semiHidden/>
    <w:unhideWhenUsed/>
    <w:qFormat/>
    <w:pPr>
      <w:outlineLvl w:val="3"/>
    </w:pPr>
    <w:rPr>
      <w:color w:val="B52159"/>
    </w:rPr>
  </w:style>
  <w:style w:type="paragraph" w:styleId="Heading5">
    <w:name w:val="heading 5"/>
    <w:basedOn w:val="Normal"/>
    <w:next w:val="Normal"/>
    <w:uiPriority w:val="9"/>
    <w:semiHidden/>
    <w:unhideWhenUsed/>
    <w:qFormat/>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1Char">
    <w:name w:val="Heading 1 Char"/>
    <w:rPr>
      <w:rFonts w:ascii="Avenir Black" w:eastAsia="Times New Roman" w:hAnsi="Avenir Black"/>
      <w:color w:val="B52159"/>
      <w:sz w:val="32"/>
      <w:szCs w:val="32"/>
      <w:lang w:eastAsia="en-US"/>
    </w:rPr>
  </w:style>
  <w:style w:type="character" w:customStyle="1" w:styleId="Heading2Char">
    <w:name w:val="Heading 2 Char"/>
    <w:rPr>
      <w:rFonts w:ascii="Avenir Black" w:eastAsia="Times New Roman" w:hAnsi="Avenir Black"/>
      <w:color w:val="B52159"/>
      <w:sz w:val="28"/>
      <w:szCs w:val="26"/>
      <w:lang w:eastAsia="en-US"/>
    </w:rPr>
  </w:style>
  <w:style w:type="character" w:customStyle="1" w:styleId="Heading3Char">
    <w:name w:val="Heading 3 Char"/>
    <w:rPr>
      <w:rFonts w:ascii="Avenir Black" w:eastAsia="Times New Roman" w:hAnsi="Avenir Black" w:cs="Times New Roman"/>
      <w:b/>
      <w:color w:val="B52159"/>
      <w:sz w:val="24"/>
      <w:szCs w:val="24"/>
    </w:rPr>
  </w:style>
  <w:style w:type="character" w:customStyle="1" w:styleId="Heading4Char">
    <w:name w:val="Heading 4 Char"/>
    <w:rPr>
      <w:rFonts w:ascii="Avenir Book" w:hAnsi="Avenir Book"/>
      <w:color w:val="B52159"/>
      <w:sz w:val="24"/>
    </w:rPr>
  </w:style>
  <w:style w:type="character" w:customStyle="1" w:styleId="Heading5Char">
    <w:name w:val="Heading 5 Char"/>
    <w:rPr>
      <w:rFonts w:ascii="Calibri Light" w:eastAsia="Times New Roman" w:hAnsi="Calibri Light" w:cs="Times New Roman"/>
      <w:color w:val="2F5496"/>
      <w:sz w:val="24"/>
    </w:rPr>
  </w:style>
  <w:style w:type="paragraph" w:customStyle="1" w:styleId="Bulletpoints">
    <w:name w:val="Bullet points"/>
    <w:basedOn w:val="Body"/>
    <w:pPr>
      <w:numPr>
        <w:numId w:val="1"/>
      </w:numPr>
      <w:spacing w:after="120"/>
    </w:pPr>
    <w:rPr>
      <w:rFonts w:ascii="Avenir Book" w:hAnsi="Avenir Book"/>
      <w:sz w:val="24"/>
      <w:shd w:val="clear" w:color="auto" w:fill="FFFFFF"/>
    </w:rPr>
  </w:style>
  <w:style w:type="character" w:styleId="Hyperlink">
    <w:name w:val="Hyperlink"/>
    <w:rPr>
      <w:color w:val="0000FF"/>
      <w:u w:val="single"/>
    </w:rPr>
  </w:style>
  <w:style w:type="paragraph" w:customStyle="1" w:styleId="Body">
    <w:name w:val="Body"/>
    <w:basedOn w:val="Normal"/>
    <w:pPr>
      <w:spacing w:after="240" w:line="240" w:lineRule="auto"/>
    </w:pPr>
    <w:rPr>
      <w:rFonts w:ascii="Arial" w:eastAsia="Times New Roman" w:hAnsi="Arial" w:cs="Arial"/>
      <w:sz w:val="22"/>
    </w:rPr>
  </w:style>
  <w:style w:type="character" w:customStyle="1" w:styleId="BodyChar">
    <w:name w:val="Body Char"/>
    <w:basedOn w:val="DefaultParagraphFont"/>
    <w:rPr>
      <w:rFonts w:ascii="Arial" w:eastAsia="Times New Roman" w:hAnsi="Arial" w:cs="Arial"/>
      <w:color w:val="3C3C3B"/>
      <w:sz w:val="22"/>
      <w:szCs w:val="22"/>
      <w:lang w:eastAsia="en-US"/>
    </w:rPr>
  </w:style>
  <w:style w:type="paragraph" w:customStyle="1" w:styleId="Boldred">
    <w:name w:val="Bold red"/>
    <w:basedOn w:val="TOC1"/>
    <w:pPr>
      <w:tabs>
        <w:tab w:val="right" w:pos="9628"/>
      </w:tabs>
      <w:spacing w:before="120" w:after="240" w:line="240" w:lineRule="auto"/>
    </w:pPr>
    <w:rPr>
      <w:rFonts w:ascii="Calibri" w:eastAsia="Times New Roman" w:hAnsi="Calibri"/>
      <w:b/>
      <w:bCs/>
      <w:color w:val="B52059"/>
      <w:sz w:val="22"/>
      <w:szCs w:val="20"/>
    </w:rPr>
  </w:style>
  <w:style w:type="character" w:customStyle="1" w:styleId="BoldredChar">
    <w:name w:val="Bold red Char"/>
    <w:basedOn w:val="DefaultParagraphFont"/>
    <w:rPr>
      <w:rFonts w:ascii="Calibri" w:eastAsia="Times New Roman" w:hAnsi="Calibri"/>
      <w:b/>
      <w:bCs/>
      <w:color w:val="B52059"/>
      <w:sz w:val="22"/>
      <w:lang w:eastAsia="en-US"/>
    </w:rPr>
  </w:style>
  <w:style w:type="paragraph" w:styleId="BodyTextIndent">
    <w:name w:val="Body Text Indent"/>
    <w:basedOn w:val="Normal"/>
    <w:pPr>
      <w:spacing w:after="120" w:line="240" w:lineRule="auto"/>
      <w:ind w:left="283"/>
    </w:pPr>
    <w:rPr>
      <w:rFonts w:ascii="Calibri" w:eastAsia="Times New Roman" w:hAnsi="Calibri"/>
      <w:sz w:val="22"/>
      <w:szCs w:val="24"/>
    </w:rPr>
  </w:style>
  <w:style w:type="character" w:customStyle="1" w:styleId="BodyTextIndentChar">
    <w:name w:val="Body Text Indent Char"/>
    <w:basedOn w:val="DefaultParagraphFont"/>
    <w:rPr>
      <w:rFonts w:ascii="Calibri" w:eastAsia="Times New Roman" w:hAnsi="Calibri"/>
      <w:color w:val="3C3C3B"/>
      <w:sz w:val="22"/>
      <w:szCs w:val="24"/>
      <w:lang w:eastAsia="en-US"/>
    </w:rPr>
  </w:style>
  <w:style w:type="paragraph" w:styleId="TOC1">
    <w:name w:val="toc 1"/>
    <w:basedOn w:val="Normal"/>
    <w:next w:val="Normal"/>
    <w:autoRedefine/>
    <w:pPr>
      <w:spacing w:after="100"/>
    </w:pPr>
  </w:style>
  <w:style w:type="paragraph" w:customStyle="1" w:styleId="Subheader">
    <w:name w:val="Subheader"/>
    <w:basedOn w:val="Heading2"/>
    <w:rPr>
      <w:b/>
      <w:color w:val="3C3C3B"/>
      <w:sz w:val="24"/>
      <w:shd w:val="clear" w:color="auto" w:fill="FFFFFF"/>
      <w:lang w:eastAsia="en-GB"/>
    </w:rPr>
  </w:style>
  <w:style w:type="character" w:customStyle="1" w:styleId="SubheaderChar">
    <w:name w:val="Subheader Char"/>
    <w:basedOn w:val="Heading2Char"/>
    <w:rPr>
      <w:rFonts w:ascii="Avenir Black" w:eastAsia="Times New Roman" w:hAnsi="Avenir Black"/>
      <w:b/>
      <w:color w:val="3C3C3B"/>
      <w:sz w:val="24"/>
      <w:szCs w:val="26"/>
      <w:lang w:eastAsia="en-US"/>
    </w:rPr>
  </w:style>
  <w:style w:type="numbering" w:customStyle="1" w:styleId="LFO1">
    <w:name w:val="LFO1"/>
    <w:basedOn w:val="NoList"/>
    <w:pPr>
      <w:numPr>
        <w:numId w:val="1"/>
      </w:numPr>
    </w:pPr>
  </w:style>
  <w:style w:type="paragraph" w:styleId="BalloonText">
    <w:name w:val="Balloon Text"/>
    <w:basedOn w:val="Normal"/>
    <w:link w:val="BalloonTextChar"/>
    <w:uiPriority w:val="99"/>
    <w:semiHidden/>
    <w:unhideWhenUsed/>
    <w:rsid w:val="00007F38"/>
    <w:pPr>
      <w:suppressAutoHyphens w:val="0"/>
      <w:autoSpaceDN/>
      <w:spacing w:after="0" w:line="240" w:lineRule="auto"/>
    </w:pPr>
    <w:rPr>
      <w:rFonts w:ascii="Segoe UI" w:eastAsia="Times New Roman" w:hAnsi="Segoe UI" w:cs="Segoe UI"/>
      <w:color w:val="auto"/>
      <w:sz w:val="18"/>
      <w:szCs w:val="18"/>
    </w:rPr>
  </w:style>
  <w:style w:type="character" w:customStyle="1" w:styleId="BalloonTextChar">
    <w:name w:val="Balloon Text Char"/>
    <w:basedOn w:val="DefaultParagraphFont"/>
    <w:link w:val="BalloonText"/>
    <w:uiPriority w:val="99"/>
    <w:semiHidden/>
    <w:rsid w:val="00007F38"/>
    <w:rPr>
      <w:rFonts w:ascii="Segoe UI" w:eastAsia="Times New Roman" w:hAnsi="Segoe UI" w:cs="Segoe UI"/>
      <w:sz w:val="18"/>
      <w:szCs w:val="18"/>
      <w:lang w:eastAsia="en-US"/>
    </w:rPr>
  </w:style>
  <w:style w:type="paragraph" w:styleId="ListParagraph">
    <w:name w:val="List Paragraph"/>
    <w:basedOn w:val="Normal"/>
    <w:qFormat/>
    <w:rsid w:val="00007F38"/>
    <w:pPr>
      <w:suppressAutoHyphens w:val="0"/>
      <w:autoSpaceDN/>
      <w:spacing w:after="0" w:line="240" w:lineRule="auto"/>
      <w:ind w:left="720"/>
      <w:contextualSpacing/>
    </w:pPr>
    <w:rPr>
      <w:rFonts w:ascii="Times New Roman" w:eastAsia="Times New Roman" w:hAnsi="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nhs.uk/choiceintheNHS/Rightsandpledges/NHSConstitution/Pages/Overview.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hsx.nhs.uk/media/documents/NHSX_Records_Management_CoP_V7.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2646</Words>
  <Characters>15087</Characters>
  <Application>Microsoft Office Word</Application>
  <DocSecurity>4</DocSecurity>
  <Lines>125</Lines>
  <Paragraphs>35</Paragraphs>
  <ScaleCrop>false</ScaleCrop>
  <Company/>
  <LinksUpToDate>false</LinksUpToDate>
  <CharactersWithSpaces>17698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Harrington</dc:creator>
  <dc:description/>
  <cp:lastModifiedBy>Charlotte Wilson</cp:lastModifiedBy>
  <cp:revision>2</cp:revision>
  <cp:lastPrinted>2022-08-22T09:07:00Z</cp:lastPrinted>
  <dcterms:created xsi:type="dcterms:W3CDTF">2024-02-26T11:50:00Z</dcterms:created>
  <dcterms:modified xsi:type="dcterms:W3CDTF">2024-02-26T11:50:00Z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