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A7DC6" w14:textId="77777777" w:rsidR="00E745B9" w:rsidRDefault="00E745B9" w:rsidP="00E745B9">
      <w:pPr>
        <w:spacing w:after="240"/>
        <w:ind w:right="-2"/>
        <w:rPr>
          <w:rFonts w:ascii="Arial" w:hAnsi="Arial" w:cs="Arial"/>
          <w:b/>
          <w:color w:val="C0504D" w:themeColor="accent2"/>
          <w:sz w:val="32"/>
          <w:szCs w:val="22"/>
        </w:rPr>
      </w:pPr>
      <w:r>
        <w:rPr>
          <w:rFonts w:ascii="Arial" w:hAnsi="Arial" w:cs="Arial"/>
          <w:b/>
          <w:noProof/>
          <w:color w:val="C0504D" w:themeColor="accent2"/>
          <w:sz w:val="32"/>
          <w:szCs w:val="22"/>
          <w:lang w:eastAsia="en-GB"/>
        </w:rPr>
        <w:drawing>
          <wp:anchor distT="0" distB="0" distL="114300" distR="114300" simplePos="0" relativeHeight="251659264" behindDoc="0" locked="0" layoutInCell="1" allowOverlap="1" wp14:anchorId="7B800987" wp14:editId="79FA67F7">
            <wp:simplePos x="0" y="0"/>
            <wp:positionH relativeFrom="column">
              <wp:posOffset>-157480</wp:posOffset>
            </wp:positionH>
            <wp:positionV relativeFrom="line">
              <wp:posOffset>90170</wp:posOffset>
            </wp:positionV>
            <wp:extent cx="6431280" cy="1047750"/>
            <wp:effectExtent l="0" t="0" r="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D_template_intro.png"/>
                    <pic:cNvPicPr/>
                  </pic:nvPicPr>
                  <pic:blipFill rotWithShape="1">
                    <a:blip r:embed="rId7" cstate="print">
                      <a:extLst>
                        <a:ext uri="{28A0092B-C50C-407E-A947-70E740481C1C}">
                          <a14:useLocalDpi xmlns:a14="http://schemas.microsoft.com/office/drawing/2010/main" val="0"/>
                        </a:ext>
                      </a:extLst>
                    </a:blip>
                    <a:srcRect t="7186" b="10456"/>
                    <a:stretch/>
                  </pic:blipFill>
                  <pic:spPr bwMode="auto">
                    <a:xfrm>
                      <a:off x="0" y="0"/>
                      <a:ext cx="643128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GridTable4-Accent51"/>
        <w:tblW w:w="0" w:type="auto"/>
        <w:tblLook w:val="04A0" w:firstRow="1" w:lastRow="0" w:firstColumn="1" w:lastColumn="0" w:noHBand="0" w:noVBand="1"/>
      </w:tblPr>
      <w:tblGrid>
        <w:gridCol w:w="2689"/>
        <w:gridCol w:w="6939"/>
      </w:tblGrid>
      <w:tr w:rsidR="00E745B9" w14:paraId="55FBFB0F" w14:textId="77777777" w:rsidTr="004206B4">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7417F417" w14:textId="77777777" w:rsidR="00E745B9" w:rsidRPr="00DA3A53" w:rsidRDefault="00E745B9" w:rsidP="004206B4">
            <w:pPr>
              <w:jc w:val="center"/>
              <w:rPr>
                <w:rFonts w:ascii="Arial" w:hAnsi="Arial" w:cs="Arial"/>
                <w:b w:val="0"/>
                <w:sz w:val="32"/>
                <w:szCs w:val="32"/>
              </w:rPr>
            </w:pPr>
            <w:r w:rsidRPr="00DA3A53">
              <w:rPr>
                <w:rFonts w:ascii="Arial" w:hAnsi="Arial" w:cs="Arial"/>
                <w:bCs w:val="0"/>
                <w:sz w:val="32"/>
                <w:szCs w:val="32"/>
              </w:rPr>
              <w:t>Job details</w:t>
            </w:r>
          </w:p>
        </w:tc>
      </w:tr>
      <w:tr w:rsidR="00E745B9" w14:paraId="072F69FB" w14:textId="77777777" w:rsidTr="00420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EDB4D16" w14:textId="77777777" w:rsidR="00E745B9" w:rsidRPr="00794B8F" w:rsidRDefault="00E745B9" w:rsidP="004206B4">
            <w:pPr>
              <w:spacing w:after="240"/>
              <w:ind w:right="-2"/>
              <w:rPr>
                <w:rFonts w:ascii="Arial" w:hAnsi="Arial" w:cs="Arial"/>
                <w:bCs w:val="0"/>
                <w:color w:val="808080" w:themeColor="background1" w:themeShade="80"/>
              </w:rPr>
            </w:pPr>
            <w:r w:rsidRPr="00794B8F">
              <w:rPr>
                <w:rFonts w:ascii="Arial" w:hAnsi="Arial" w:cs="Arial"/>
                <w:bCs w:val="0"/>
                <w:color w:val="808080" w:themeColor="background1" w:themeShade="80"/>
              </w:rPr>
              <w:t>Job title:</w:t>
            </w:r>
          </w:p>
        </w:tc>
        <w:tc>
          <w:tcPr>
            <w:tcW w:w="6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E290846" w14:textId="75914ED3" w:rsidR="00E745B9" w:rsidRPr="00DD719D" w:rsidRDefault="00A27E5A" w:rsidP="004206B4">
            <w:pPr>
              <w:spacing w:after="240"/>
              <w:ind w:right="-2"/>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rPr>
            </w:pPr>
            <w:permStart w:id="1752506135" w:edGrp="everyone"/>
            <w:r w:rsidRPr="00914DB1">
              <w:rPr>
                <w:rFonts w:ascii="Arial" w:hAnsi="Arial" w:cs="Arial"/>
                <w:bCs/>
              </w:rPr>
              <w:t>Specialist Community Public Health Nurse (Specialist School Nurse) Band 6</w:t>
            </w:r>
            <w:permEnd w:id="1752506135"/>
          </w:p>
        </w:tc>
      </w:tr>
      <w:tr w:rsidR="00E745B9" w14:paraId="0B975D6B" w14:textId="77777777" w:rsidTr="004206B4">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41018219" w14:textId="77777777" w:rsidR="00E745B9" w:rsidRPr="00794B8F" w:rsidRDefault="00E745B9" w:rsidP="004206B4">
            <w:pPr>
              <w:spacing w:after="240"/>
              <w:ind w:right="-2"/>
              <w:rPr>
                <w:rFonts w:ascii="Arial" w:hAnsi="Arial" w:cs="Arial"/>
                <w:bCs w:val="0"/>
                <w:color w:val="808080" w:themeColor="background1" w:themeShade="80"/>
              </w:rPr>
            </w:pPr>
            <w:r w:rsidRPr="00794B8F">
              <w:rPr>
                <w:rFonts w:ascii="Arial" w:hAnsi="Arial" w:cs="Arial"/>
                <w:bCs w:val="0"/>
                <w:color w:val="808080" w:themeColor="background1" w:themeShade="80"/>
              </w:rPr>
              <w:t>Reports to:</w:t>
            </w:r>
          </w:p>
        </w:tc>
        <w:tc>
          <w:tcPr>
            <w:tcW w:w="6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71E8D098" w14:textId="3614DFA8" w:rsidR="00E745B9" w:rsidRPr="00DD719D" w:rsidRDefault="00914DB1" w:rsidP="004206B4">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rPr>
            </w:pPr>
            <w:permStart w:id="49550730" w:edGrp="everyone"/>
            <w:r>
              <w:rPr>
                <w:rFonts w:ascii="Arial" w:hAnsi="Arial" w:cs="Arial"/>
                <w:bCs/>
              </w:rPr>
              <w:t>Public Health Team L</w:t>
            </w:r>
            <w:r w:rsidR="00A27E5A" w:rsidRPr="00914DB1">
              <w:rPr>
                <w:rFonts w:ascii="Arial" w:hAnsi="Arial" w:cs="Arial"/>
                <w:bCs/>
              </w:rPr>
              <w:t>eader</w:t>
            </w:r>
            <w:r w:rsidR="00FE09D0" w:rsidRPr="00914DB1">
              <w:rPr>
                <w:rFonts w:ascii="Arial" w:hAnsi="Arial" w:cs="Arial"/>
                <w:bCs/>
              </w:rPr>
              <w:t xml:space="preserve"> </w:t>
            </w:r>
            <w:permEnd w:id="49550730"/>
          </w:p>
        </w:tc>
      </w:tr>
    </w:tbl>
    <w:p w14:paraId="48E791A3" w14:textId="77777777" w:rsidR="00E745B9" w:rsidRDefault="00E745B9" w:rsidP="00E745B9">
      <w:pPr>
        <w:spacing w:after="240"/>
        <w:ind w:right="-2"/>
        <w:rPr>
          <w:rFonts w:ascii="Arial" w:hAnsi="Arial" w:cs="Arial"/>
          <w:b/>
          <w:color w:val="C0504D" w:themeColor="accent2"/>
          <w:sz w:val="32"/>
          <w:szCs w:val="22"/>
        </w:rPr>
      </w:pPr>
    </w:p>
    <w:tbl>
      <w:tblPr>
        <w:tblStyle w:val="GridTable4-Accent51"/>
        <w:tblW w:w="0" w:type="auto"/>
        <w:tblLook w:val="04A0" w:firstRow="1" w:lastRow="0" w:firstColumn="1" w:lastColumn="0" w:noHBand="0" w:noVBand="1"/>
      </w:tblPr>
      <w:tblGrid>
        <w:gridCol w:w="9628"/>
      </w:tblGrid>
      <w:tr w:rsidR="00E745B9" w:rsidRPr="00794B8F" w14:paraId="6091CAD2" w14:textId="77777777" w:rsidTr="004206B4">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76CAE3CB" w14:textId="77777777" w:rsidR="00E745B9" w:rsidRPr="00DA3A53" w:rsidRDefault="00E745B9" w:rsidP="004206B4">
            <w:pPr>
              <w:jc w:val="center"/>
              <w:rPr>
                <w:rFonts w:ascii="Arial" w:hAnsi="Arial" w:cs="Arial"/>
                <w:b w:val="0"/>
                <w:sz w:val="32"/>
                <w:szCs w:val="32"/>
              </w:rPr>
            </w:pPr>
            <w:r w:rsidRPr="00DA3A53">
              <w:rPr>
                <w:rFonts w:ascii="Arial" w:hAnsi="Arial" w:cs="Arial"/>
                <w:bCs w:val="0"/>
                <w:sz w:val="32"/>
                <w:szCs w:val="32"/>
              </w:rPr>
              <w:t>Role purpose</w:t>
            </w:r>
          </w:p>
        </w:tc>
      </w:tr>
      <w:tr w:rsidR="00E745B9" w:rsidRPr="00794B8F" w14:paraId="3AABD3BF" w14:textId="77777777" w:rsidTr="00420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695AD3B9" w14:textId="23677CB5" w:rsidR="00A27E5A" w:rsidRPr="00BE6B11" w:rsidRDefault="00A27E5A" w:rsidP="00A27E5A">
            <w:pPr>
              <w:pStyle w:val="Default"/>
              <w:rPr>
                <w:rFonts w:ascii="Arial" w:hAnsi="Arial" w:cs="Arial"/>
                <w:color w:val="auto"/>
              </w:rPr>
            </w:pPr>
            <w:permStart w:id="1253669093" w:edGrp="everyone"/>
            <w:r w:rsidRPr="00BE6B11">
              <w:rPr>
                <w:rFonts w:ascii="Arial" w:hAnsi="Arial" w:cs="Arial"/>
                <w:color w:val="auto"/>
              </w:rPr>
              <w:t>Specialist Community Public Health Nurses (specialist school nurses) work within Wiltshire Children’s Community Services to lead and deliver a high quality, pro-active service for childre</w:t>
            </w:r>
            <w:r>
              <w:rPr>
                <w:rFonts w:ascii="Arial" w:hAnsi="Arial" w:cs="Arial"/>
                <w:color w:val="auto"/>
              </w:rPr>
              <w:t xml:space="preserve">n and </w:t>
            </w:r>
            <w:r w:rsidRPr="00BE6B11">
              <w:rPr>
                <w:rFonts w:ascii="Arial" w:hAnsi="Arial" w:cs="Arial"/>
                <w:color w:val="auto"/>
              </w:rPr>
              <w:t>the 5-19 Healthy Child Programme.  The aim of the service i</w:t>
            </w:r>
            <w:r>
              <w:rPr>
                <w:rFonts w:ascii="Arial" w:hAnsi="Arial" w:cs="Arial"/>
                <w:color w:val="auto"/>
              </w:rPr>
              <w:t>s to</w:t>
            </w:r>
            <w:r w:rsidRPr="00BE6B11">
              <w:rPr>
                <w:rFonts w:ascii="Arial" w:hAnsi="Arial" w:cs="Arial"/>
                <w:color w:val="auto"/>
              </w:rPr>
              <w:t xml:space="preserve"> reduce</w:t>
            </w:r>
            <w:r>
              <w:rPr>
                <w:rFonts w:ascii="Arial" w:hAnsi="Arial" w:cs="Arial"/>
                <w:color w:val="auto"/>
              </w:rPr>
              <w:t xml:space="preserve"> health</w:t>
            </w:r>
            <w:r w:rsidRPr="00BE6B11">
              <w:rPr>
                <w:rFonts w:ascii="Arial" w:hAnsi="Arial" w:cs="Arial"/>
                <w:color w:val="auto"/>
              </w:rPr>
              <w:t xml:space="preserve"> inequalities</w:t>
            </w:r>
            <w:r>
              <w:rPr>
                <w:rFonts w:ascii="Arial" w:hAnsi="Arial" w:cs="Arial"/>
                <w:color w:val="auto"/>
              </w:rPr>
              <w:t>, safeguard children</w:t>
            </w:r>
            <w:r w:rsidR="00914DB1">
              <w:rPr>
                <w:rFonts w:ascii="Arial" w:hAnsi="Arial" w:cs="Arial"/>
                <w:color w:val="auto"/>
              </w:rPr>
              <w:t xml:space="preserve"> and improve</w:t>
            </w:r>
            <w:r>
              <w:rPr>
                <w:rFonts w:ascii="Arial" w:hAnsi="Arial" w:cs="Arial"/>
                <w:color w:val="auto"/>
              </w:rPr>
              <w:t xml:space="preserve"> outcomes.</w:t>
            </w:r>
          </w:p>
          <w:p w14:paraId="5C794A3B" w14:textId="77777777" w:rsidR="00A27E5A" w:rsidRDefault="00A27E5A" w:rsidP="00A27E5A">
            <w:pPr>
              <w:pStyle w:val="Default"/>
              <w:rPr>
                <w:rFonts w:ascii="Arial" w:hAnsi="Arial" w:cs="Arial"/>
                <w:color w:val="auto"/>
              </w:rPr>
            </w:pPr>
          </w:p>
          <w:p w14:paraId="541EBFAB" w14:textId="77777777" w:rsidR="00E745B9" w:rsidRPr="003C0BE6" w:rsidRDefault="00C4166C" w:rsidP="004206B4">
            <w:pPr>
              <w:spacing w:after="240"/>
              <w:ind w:right="-2"/>
              <w:rPr>
                <w:rFonts w:ascii="Arial" w:hAnsi="Arial" w:cs="Arial"/>
                <w:b w:val="0"/>
                <w:color w:val="808080" w:themeColor="background1" w:themeShade="80"/>
              </w:rPr>
            </w:pPr>
            <w:r>
              <w:rPr>
                <w:rFonts w:ascii="Arial" w:hAnsi="Arial" w:cs="Arial"/>
                <w:bCs w:val="0"/>
                <w:color w:val="808080" w:themeColor="background1" w:themeShade="80"/>
              </w:rPr>
              <w:t xml:space="preserve">  </w:t>
            </w:r>
            <w:permEnd w:id="1253669093"/>
            <w:r w:rsidR="00E745B9">
              <w:rPr>
                <w:rFonts w:ascii="Arial" w:hAnsi="Arial" w:cs="Arial"/>
                <w:b w:val="0"/>
                <w:color w:val="808080" w:themeColor="background1" w:themeShade="80"/>
              </w:rPr>
              <w:t xml:space="preserve">               </w:t>
            </w:r>
          </w:p>
        </w:tc>
      </w:tr>
      <w:tr w:rsidR="00E745B9" w:rsidRPr="00794B8F" w14:paraId="769BC778" w14:textId="77777777" w:rsidTr="004206B4">
        <w:trPr>
          <w:trHeight w:val="534"/>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6CE70AF2" w14:textId="77777777" w:rsidR="00E745B9" w:rsidRPr="003C0BE6" w:rsidRDefault="00E745B9" w:rsidP="004206B4">
            <w:pPr>
              <w:rPr>
                <w:rFonts w:ascii="Arial" w:hAnsi="Arial" w:cs="Arial"/>
                <w:b w:val="0"/>
                <w:color w:val="FFFFFF" w:themeColor="background1"/>
              </w:rPr>
            </w:pPr>
            <w:r w:rsidRPr="003C0BE6">
              <w:rPr>
                <w:rFonts w:ascii="Arial" w:hAnsi="Arial" w:cs="Arial"/>
                <w:bCs w:val="0"/>
                <w:color w:val="FFFFFF" w:themeColor="background1"/>
              </w:rPr>
              <w:t>Key responsibilities:</w:t>
            </w:r>
          </w:p>
        </w:tc>
      </w:tr>
      <w:tr w:rsidR="00E745B9" w:rsidRPr="00794B8F" w14:paraId="54E13F2F" w14:textId="77777777" w:rsidTr="00420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
            <w:tblPr>
              <w:tblW w:w="0" w:type="auto"/>
              <w:tblBorders>
                <w:top w:val="nil"/>
                <w:left w:val="nil"/>
                <w:bottom w:val="nil"/>
                <w:right w:val="nil"/>
              </w:tblBorders>
              <w:tblLook w:val="0000" w:firstRow="0" w:lastRow="0" w:firstColumn="0" w:lastColumn="0" w:noHBand="0" w:noVBand="0"/>
            </w:tblPr>
            <w:tblGrid>
              <w:gridCol w:w="9412"/>
            </w:tblGrid>
            <w:tr w:rsidR="00A27E5A" w:rsidRPr="00BE6B11" w14:paraId="6330D52B" w14:textId="77777777" w:rsidTr="00E21577">
              <w:trPr>
                <w:trHeight w:val="1882"/>
              </w:trPr>
              <w:tc>
                <w:tcPr>
                  <w:tcW w:w="0" w:type="auto"/>
                </w:tcPr>
                <w:p w14:paraId="42246919" w14:textId="1E41ECE9" w:rsidR="00A27E5A" w:rsidRPr="005F7D0D" w:rsidRDefault="00A27E5A" w:rsidP="00A27E5A">
                  <w:pPr>
                    <w:pStyle w:val="Default"/>
                    <w:rPr>
                      <w:rFonts w:ascii="Arial" w:hAnsi="Arial" w:cs="Arial"/>
                      <w:b/>
                      <w:color w:val="auto"/>
                    </w:rPr>
                  </w:pPr>
                  <w:permStart w:id="1529373758" w:edGrp="everyone"/>
                </w:p>
                <w:p w14:paraId="09E0B263" w14:textId="77777777" w:rsidR="00A27E5A" w:rsidRDefault="00A27E5A" w:rsidP="00A27E5A">
                  <w:pPr>
                    <w:pStyle w:val="Default"/>
                    <w:numPr>
                      <w:ilvl w:val="0"/>
                      <w:numId w:val="18"/>
                    </w:numPr>
                    <w:rPr>
                      <w:rFonts w:ascii="Arial" w:hAnsi="Arial" w:cs="Arial"/>
                      <w:color w:val="auto"/>
                    </w:rPr>
                  </w:pPr>
                  <w:r>
                    <w:rPr>
                      <w:rFonts w:ascii="Arial" w:hAnsi="Arial" w:cs="Arial"/>
                      <w:color w:val="auto"/>
                    </w:rPr>
                    <w:t>Public health lead</w:t>
                  </w:r>
                  <w:r w:rsidRPr="00BE6B11">
                    <w:rPr>
                      <w:rFonts w:ascii="Arial" w:hAnsi="Arial" w:cs="Arial"/>
                      <w:color w:val="auto"/>
                    </w:rPr>
                    <w:t xml:space="preserve"> for the school nursing skill mixed team within the defined school community area, assessing health needs and identifying and implementing appropriate interventions utilising the skills of and delegating to the skill mix team</w:t>
                  </w:r>
                  <w:r>
                    <w:rPr>
                      <w:rFonts w:ascii="Arial" w:hAnsi="Arial" w:cs="Arial"/>
                      <w:color w:val="auto"/>
                    </w:rPr>
                    <w:t xml:space="preserve"> in an outcome-focused context</w:t>
                  </w:r>
                  <w:r w:rsidRPr="00BE6B11">
                    <w:rPr>
                      <w:rFonts w:ascii="Arial" w:hAnsi="Arial" w:cs="Arial"/>
                      <w:color w:val="auto"/>
                    </w:rPr>
                    <w:t>.</w:t>
                  </w:r>
                </w:p>
                <w:p w14:paraId="5E4003A7" w14:textId="3EB63E22" w:rsidR="00A27E5A" w:rsidRDefault="00A27E5A" w:rsidP="00A27E5A">
                  <w:pPr>
                    <w:pStyle w:val="Default"/>
                    <w:numPr>
                      <w:ilvl w:val="0"/>
                      <w:numId w:val="18"/>
                    </w:numPr>
                    <w:rPr>
                      <w:rFonts w:ascii="Arial" w:hAnsi="Arial" w:cs="Arial"/>
                      <w:color w:val="auto"/>
                    </w:rPr>
                  </w:pPr>
                  <w:r w:rsidRPr="00BE6B11">
                    <w:rPr>
                      <w:rFonts w:ascii="Arial" w:hAnsi="Arial" w:cs="Arial"/>
                      <w:color w:val="auto"/>
                    </w:rPr>
                    <w:t xml:space="preserve">To undertake population health needs assessment to identify local need and </w:t>
                  </w:r>
                  <w:r>
                    <w:rPr>
                      <w:rFonts w:ascii="Arial" w:hAnsi="Arial" w:cs="Arial"/>
                      <w:color w:val="auto"/>
                    </w:rPr>
                    <w:t>collaborate with key partners to address</w:t>
                  </w:r>
                  <w:r w:rsidRPr="00BE6B11">
                    <w:rPr>
                      <w:rFonts w:ascii="Arial" w:hAnsi="Arial" w:cs="Arial"/>
                      <w:color w:val="auto"/>
                    </w:rPr>
                    <w:t xml:space="preserve"> identified public health needs</w:t>
                  </w:r>
                </w:p>
                <w:p w14:paraId="0C282C53" w14:textId="77777777" w:rsidR="00A27E5A" w:rsidRDefault="00A27E5A" w:rsidP="00A27E5A">
                  <w:pPr>
                    <w:pStyle w:val="Default"/>
                    <w:numPr>
                      <w:ilvl w:val="0"/>
                      <w:numId w:val="18"/>
                    </w:numPr>
                    <w:rPr>
                      <w:rFonts w:ascii="Arial" w:hAnsi="Arial" w:cs="Arial"/>
                      <w:color w:val="auto"/>
                    </w:rPr>
                  </w:pPr>
                  <w:r>
                    <w:rPr>
                      <w:rFonts w:ascii="Arial" w:hAnsi="Arial" w:cs="Arial"/>
                      <w:color w:val="auto"/>
                    </w:rPr>
                    <w:t>Develop and foster effective professional relationships and networks with schools and other key partners.</w:t>
                  </w:r>
                </w:p>
                <w:p w14:paraId="7C393401" w14:textId="7D0787DC" w:rsidR="00A27E5A" w:rsidRDefault="00A27E5A" w:rsidP="00A27E5A">
                  <w:pPr>
                    <w:pStyle w:val="Default"/>
                    <w:numPr>
                      <w:ilvl w:val="0"/>
                      <w:numId w:val="18"/>
                    </w:numPr>
                    <w:rPr>
                      <w:rFonts w:ascii="Arial" w:hAnsi="Arial" w:cs="Arial"/>
                      <w:color w:val="auto"/>
                    </w:rPr>
                  </w:pPr>
                  <w:r>
                    <w:rPr>
                      <w:rFonts w:ascii="Arial" w:hAnsi="Arial" w:cs="Arial"/>
                      <w:color w:val="auto"/>
                    </w:rPr>
                    <w:t>Provide</w:t>
                  </w:r>
                  <w:r w:rsidRPr="00BE6B11">
                    <w:rPr>
                      <w:rFonts w:ascii="Arial" w:hAnsi="Arial" w:cs="Arial"/>
                      <w:color w:val="auto"/>
                    </w:rPr>
                    <w:t xml:space="preserve"> school age children/</w:t>
                  </w:r>
                  <w:r>
                    <w:rPr>
                      <w:rFonts w:ascii="Arial" w:hAnsi="Arial" w:cs="Arial"/>
                      <w:color w:val="auto"/>
                    </w:rPr>
                    <w:t xml:space="preserve">young people </w:t>
                  </w:r>
                  <w:r w:rsidRPr="00BE6B11">
                    <w:rPr>
                      <w:rFonts w:ascii="Arial" w:hAnsi="Arial" w:cs="Arial"/>
                      <w:color w:val="auto"/>
                    </w:rPr>
                    <w:t>with a service that pr</w:t>
                  </w:r>
                  <w:r>
                    <w:rPr>
                      <w:rFonts w:ascii="Arial" w:hAnsi="Arial" w:cs="Arial"/>
                      <w:color w:val="auto"/>
                    </w:rPr>
                    <w:t xml:space="preserve">omotes their physical, mental, </w:t>
                  </w:r>
                  <w:r w:rsidRPr="00BE6B11">
                    <w:rPr>
                      <w:rFonts w:ascii="Arial" w:hAnsi="Arial" w:cs="Arial"/>
                      <w:color w:val="auto"/>
                    </w:rPr>
                    <w:t>emotional health</w:t>
                  </w:r>
                  <w:r>
                    <w:rPr>
                      <w:rFonts w:ascii="Arial" w:hAnsi="Arial" w:cs="Arial"/>
                      <w:color w:val="auto"/>
                    </w:rPr>
                    <w:t xml:space="preserve"> and wellbeing.  This will include partnership working with their families, schools and other agencies.</w:t>
                  </w:r>
                </w:p>
                <w:p w14:paraId="2AD9BAFC" w14:textId="67EBD308" w:rsidR="00A27E5A" w:rsidRPr="00BE6B11" w:rsidRDefault="00914DB1" w:rsidP="00A27E5A">
                  <w:pPr>
                    <w:pStyle w:val="Default"/>
                    <w:numPr>
                      <w:ilvl w:val="0"/>
                      <w:numId w:val="18"/>
                    </w:numPr>
                    <w:rPr>
                      <w:rFonts w:ascii="Arial" w:hAnsi="Arial" w:cs="Arial"/>
                      <w:color w:val="auto"/>
                    </w:rPr>
                  </w:pPr>
                  <w:r>
                    <w:rPr>
                      <w:rFonts w:ascii="Arial" w:hAnsi="Arial" w:cs="Arial"/>
                      <w:color w:val="auto"/>
                    </w:rPr>
                    <w:t>To promote health and wellbeing</w:t>
                  </w:r>
                  <w:r w:rsidR="00A27E5A" w:rsidRPr="00BE6B11">
                    <w:rPr>
                      <w:rFonts w:ascii="Arial" w:hAnsi="Arial" w:cs="Arial"/>
                      <w:color w:val="auto"/>
                    </w:rPr>
                    <w:t xml:space="preserve"> t</w:t>
                  </w:r>
                  <w:r>
                    <w:rPr>
                      <w:rFonts w:ascii="Arial" w:hAnsi="Arial" w:cs="Arial"/>
                      <w:color w:val="auto"/>
                    </w:rPr>
                    <w:t>hrough drop in,</w:t>
                  </w:r>
                  <w:r w:rsidR="00A27E5A" w:rsidRPr="00BE6B11">
                    <w:rPr>
                      <w:rFonts w:ascii="Arial" w:hAnsi="Arial" w:cs="Arial"/>
                      <w:color w:val="auto"/>
                    </w:rPr>
                    <w:t xml:space="preserve"> health education sessions</w:t>
                  </w:r>
                  <w:r>
                    <w:rPr>
                      <w:rFonts w:ascii="Arial" w:hAnsi="Arial" w:cs="Arial"/>
                      <w:color w:val="auto"/>
                    </w:rPr>
                    <w:t xml:space="preserve"> and signposting</w:t>
                  </w:r>
                  <w:r w:rsidR="00F80DD1">
                    <w:rPr>
                      <w:rFonts w:ascii="Arial" w:hAnsi="Arial" w:cs="Arial"/>
                      <w:color w:val="auto"/>
                    </w:rPr>
                    <w:t>.  Referring/introducing</w:t>
                  </w:r>
                  <w:r>
                    <w:rPr>
                      <w:rFonts w:ascii="Arial" w:hAnsi="Arial" w:cs="Arial"/>
                      <w:color w:val="auto"/>
                    </w:rPr>
                    <w:t xml:space="preserve"> to partner agencies as required.</w:t>
                  </w:r>
                </w:p>
                <w:p w14:paraId="74931F61" w14:textId="77777777" w:rsidR="00A27E5A" w:rsidRPr="00BE6B11" w:rsidRDefault="00A27E5A" w:rsidP="00A27E5A">
                  <w:pPr>
                    <w:pStyle w:val="Default"/>
                    <w:numPr>
                      <w:ilvl w:val="0"/>
                      <w:numId w:val="19"/>
                    </w:numPr>
                    <w:rPr>
                      <w:rFonts w:ascii="Arial" w:hAnsi="Arial" w:cs="Arial"/>
                      <w:color w:val="auto"/>
                    </w:rPr>
                  </w:pPr>
                  <w:r w:rsidRPr="00BE6B11">
                    <w:rPr>
                      <w:rFonts w:ascii="Arial" w:hAnsi="Arial" w:cs="Arial"/>
                      <w:color w:val="auto"/>
                    </w:rPr>
                    <w:t>To contribu</w:t>
                  </w:r>
                  <w:r>
                    <w:rPr>
                      <w:rFonts w:ascii="Arial" w:hAnsi="Arial" w:cs="Arial"/>
                      <w:color w:val="auto"/>
                    </w:rPr>
                    <w:t xml:space="preserve">te to multi-agency early support assessment </w:t>
                  </w:r>
                  <w:r w:rsidRPr="00BE6B11">
                    <w:rPr>
                      <w:rFonts w:ascii="Arial" w:hAnsi="Arial" w:cs="Arial"/>
                      <w:color w:val="auto"/>
                    </w:rPr>
                    <w:t xml:space="preserve">of children and young people and take on lead professional role where appropriate. </w:t>
                  </w:r>
                </w:p>
                <w:p w14:paraId="4B27C0E7" w14:textId="64639AD6" w:rsidR="00A27E5A" w:rsidRPr="00BE6B11" w:rsidRDefault="00A27E5A" w:rsidP="00A27E5A">
                  <w:pPr>
                    <w:pStyle w:val="Default"/>
                    <w:numPr>
                      <w:ilvl w:val="0"/>
                      <w:numId w:val="19"/>
                    </w:numPr>
                    <w:rPr>
                      <w:rFonts w:ascii="Arial" w:hAnsi="Arial" w:cs="Arial"/>
                      <w:color w:val="auto"/>
                    </w:rPr>
                  </w:pPr>
                  <w:r w:rsidRPr="00BE6B11">
                    <w:rPr>
                      <w:rFonts w:ascii="Arial" w:hAnsi="Arial" w:cs="Arial"/>
                      <w:color w:val="auto"/>
                    </w:rPr>
                    <w:lastRenderedPageBreak/>
                    <w:t>T</w:t>
                  </w:r>
                  <w:r w:rsidR="00F80DD1">
                    <w:rPr>
                      <w:rFonts w:ascii="Arial" w:hAnsi="Arial" w:cs="Arial"/>
                      <w:color w:val="auto"/>
                    </w:rPr>
                    <w:t>o manage an</w:t>
                  </w:r>
                  <w:r w:rsidRPr="00BE6B11">
                    <w:rPr>
                      <w:rFonts w:ascii="Arial" w:hAnsi="Arial" w:cs="Arial"/>
                      <w:color w:val="auto"/>
                    </w:rPr>
                    <w:t xml:space="preserve"> identified caseload comprising of secondary and primary schools </w:t>
                  </w:r>
                </w:p>
                <w:p w14:paraId="398D11FC" w14:textId="77777777" w:rsidR="00A27E5A" w:rsidRPr="00BE6B11" w:rsidRDefault="00A27E5A" w:rsidP="00A27E5A">
                  <w:pPr>
                    <w:pStyle w:val="Default"/>
                    <w:numPr>
                      <w:ilvl w:val="0"/>
                      <w:numId w:val="18"/>
                    </w:numPr>
                    <w:rPr>
                      <w:rFonts w:ascii="Arial" w:hAnsi="Arial" w:cs="Arial"/>
                      <w:color w:val="auto"/>
                    </w:rPr>
                  </w:pPr>
                  <w:r w:rsidRPr="00BE6B11">
                    <w:rPr>
                      <w:rFonts w:ascii="Arial" w:hAnsi="Arial" w:cs="Arial"/>
                      <w:color w:val="auto"/>
                    </w:rPr>
                    <w:t>Understanding</w:t>
                  </w:r>
                  <w:r>
                    <w:rPr>
                      <w:rFonts w:ascii="Arial" w:hAnsi="Arial" w:cs="Arial"/>
                      <w:color w:val="auto"/>
                    </w:rPr>
                    <w:t xml:space="preserve"> the concept of clinical g</w:t>
                  </w:r>
                  <w:r w:rsidRPr="00BE6B11">
                    <w:rPr>
                      <w:rFonts w:ascii="Arial" w:hAnsi="Arial" w:cs="Arial"/>
                      <w:color w:val="auto"/>
                    </w:rPr>
                    <w:t xml:space="preserve">overnance </w:t>
                  </w:r>
                  <w:r>
                    <w:rPr>
                      <w:rFonts w:ascii="Arial" w:hAnsi="Arial" w:cs="Arial"/>
                      <w:color w:val="auto"/>
                    </w:rPr>
                    <w:t xml:space="preserve">and safeguarding. Using this knowledge and skills to identify, assess and safeguard </w:t>
                  </w:r>
                  <w:r w:rsidRPr="00BE6B11">
                    <w:rPr>
                      <w:rFonts w:ascii="Arial" w:hAnsi="Arial" w:cs="Arial"/>
                      <w:color w:val="auto"/>
                    </w:rPr>
                    <w:t>vulnerable children and families.</w:t>
                  </w:r>
                </w:p>
                <w:p w14:paraId="73F7C1B1" w14:textId="77777777" w:rsidR="00A27E5A" w:rsidRPr="00BE6B11" w:rsidRDefault="00A27E5A" w:rsidP="00A27E5A">
                  <w:pPr>
                    <w:pStyle w:val="Default"/>
                    <w:numPr>
                      <w:ilvl w:val="0"/>
                      <w:numId w:val="18"/>
                    </w:numPr>
                    <w:rPr>
                      <w:rFonts w:ascii="Arial" w:hAnsi="Arial" w:cs="Arial"/>
                      <w:color w:val="auto"/>
                    </w:rPr>
                  </w:pPr>
                  <w:r w:rsidRPr="00BE6B11">
                    <w:rPr>
                      <w:rFonts w:ascii="Arial" w:hAnsi="Arial" w:cs="Arial"/>
                      <w:color w:val="auto"/>
                    </w:rPr>
                    <w:t>Exhibiting excellence in and role modelling the standards for Specialist Community Public Health N</w:t>
                  </w:r>
                  <w:r>
                    <w:rPr>
                      <w:rFonts w:ascii="Arial" w:hAnsi="Arial" w:cs="Arial"/>
                      <w:color w:val="auto"/>
                    </w:rPr>
                    <w:t xml:space="preserve">ursing </w:t>
                  </w:r>
                  <w:r w:rsidRPr="00BE6B11">
                    <w:rPr>
                      <w:rFonts w:ascii="Arial" w:hAnsi="Arial" w:cs="Arial"/>
                      <w:color w:val="auto"/>
                    </w:rPr>
                    <w:t>practice for the supervision of learners and colleagues.</w:t>
                  </w:r>
                </w:p>
                <w:p w14:paraId="02CE98A4" w14:textId="77777777" w:rsidR="00A27E5A" w:rsidRPr="00BE6B11" w:rsidRDefault="00A27E5A" w:rsidP="00A27E5A">
                  <w:pPr>
                    <w:pStyle w:val="Default"/>
                    <w:numPr>
                      <w:ilvl w:val="0"/>
                      <w:numId w:val="18"/>
                    </w:numPr>
                    <w:rPr>
                      <w:rFonts w:ascii="Arial" w:hAnsi="Arial" w:cs="Arial"/>
                      <w:color w:val="auto"/>
                    </w:rPr>
                  </w:pPr>
                  <w:r w:rsidRPr="00BE6B11">
                    <w:rPr>
                      <w:rFonts w:ascii="Arial" w:hAnsi="Arial" w:cs="Arial"/>
                      <w:color w:val="auto"/>
                    </w:rPr>
                    <w:t>Developing the school nursing service in the defined locality through proactive leadership and innovative practice to meet health needs.</w:t>
                  </w:r>
                </w:p>
                <w:p w14:paraId="252BEFC2" w14:textId="77777777" w:rsidR="00A27E5A" w:rsidRDefault="00A27E5A" w:rsidP="00A27E5A">
                  <w:pPr>
                    <w:pStyle w:val="Default"/>
                    <w:numPr>
                      <w:ilvl w:val="0"/>
                      <w:numId w:val="18"/>
                    </w:numPr>
                    <w:rPr>
                      <w:rFonts w:ascii="Arial" w:hAnsi="Arial" w:cs="Arial"/>
                      <w:color w:val="auto"/>
                    </w:rPr>
                  </w:pPr>
                  <w:r>
                    <w:rPr>
                      <w:rFonts w:ascii="Arial" w:hAnsi="Arial" w:cs="Arial"/>
                      <w:color w:val="auto"/>
                    </w:rPr>
                    <w:t>Working flexibly across organis</w:t>
                  </w:r>
                  <w:r w:rsidRPr="00BE6B11">
                    <w:rPr>
                      <w:rFonts w:ascii="Arial" w:hAnsi="Arial" w:cs="Arial"/>
                      <w:color w:val="auto"/>
                    </w:rPr>
                    <w:t>ational boundaries to contribute towards the identification of population health needs</w:t>
                  </w:r>
                  <w:r>
                    <w:rPr>
                      <w:rFonts w:ascii="Arial" w:hAnsi="Arial" w:cs="Arial"/>
                      <w:color w:val="auto"/>
                    </w:rPr>
                    <w:t xml:space="preserve"> in line with Virgin Care’s</w:t>
                  </w:r>
                  <w:r w:rsidRPr="00BE6B11">
                    <w:rPr>
                      <w:rFonts w:ascii="Arial" w:hAnsi="Arial" w:cs="Arial"/>
                      <w:color w:val="auto"/>
                    </w:rPr>
                    <w:t xml:space="preserve"> policies and priorities</w:t>
                  </w:r>
                  <w:r>
                    <w:rPr>
                      <w:rFonts w:ascii="Arial" w:hAnsi="Arial" w:cs="Arial"/>
                      <w:color w:val="auto"/>
                    </w:rPr>
                    <w:t>.</w:t>
                  </w:r>
                </w:p>
                <w:p w14:paraId="20228688" w14:textId="77777777" w:rsidR="0036446B" w:rsidRDefault="0036446B" w:rsidP="00A27E5A">
                  <w:pPr>
                    <w:pStyle w:val="Default"/>
                    <w:ind w:left="360"/>
                    <w:rPr>
                      <w:rFonts w:ascii="Arial" w:hAnsi="Arial" w:cs="Arial"/>
                      <w:b/>
                      <w:color w:val="auto"/>
                    </w:rPr>
                  </w:pPr>
                </w:p>
                <w:p w14:paraId="2199B281" w14:textId="4A41CD65" w:rsidR="00A27E5A" w:rsidRPr="00A27E5A" w:rsidRDefault="00A27E5A" w:rsidP="00A27E5A">
                  <w:pPr>
                    <w:pStyle w:val="Default"/>
                    <w:ind w:left="360"/>
                    <w:rPr>
                      <w:rFonts w:ascii="Arial" w:hAnsi="Arial" w:cs="Arial"/>
                      <w:b/>
                      <w:color w:val="auto"/>
                    </w:rPr>
                  </w:pPr>
                  <w:r w:rsidRPr="00A27E5A">
                    <w:rPr>
                      <w:rFonts w:ascii="Arial" w:hAnsi="Arial" w:cs="Arial"/>
                      <w:b/>
                      <w:color w:val="auto"/>
                    </w:rPr>
                    <w:t>Leadership and Communication skills</w:t>
                  </w:r>
                </w:p>
                <w:p w14:paraId="7C5C27C0"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develop a specialty within own working practice and act as a resource and lead to other school nurses through project development and further training.</w:t>
                  </w:r>
                </w:p>
                <w:p w14:paraId="766DEE07"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 xml:space="preserve">To use evidence based practice to develop and maintain high quality and cost effective standards for Specialist Public Health Nurse/school nursing practice. </w:t>
                  </w:r>
                </w:p>
                <w:p w14:paraId="3A5CBECB" w14:textId="2FF6D890"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provid</w:t>
                  </w:r>
                  <w:r w:rsidR="00CB0EF9" w:rsidRPr="005B36B4">
                    <w:rPr>
                      <w:rFonts w:ascii="Arial" w:hAnsi="Arial" w:cs="Arial"/>
                    </w:rPr>
                    <w:t>e management and leadership to school h</w:t>
                  </w:r>
                  <w:r w:rsidR="00F80DD1" w:rsidRPr="005B36B4">
                    <w:rPr>
                      <w:rFonts w:ascii="Arial" w:hAnsi="Arial" w:cs="Arial"/>
                    </w:rPr>
                    <w:t>ealth support workers and</w:t>
                  </w:r>
                  <w:r w:rsidR="00CB0EF9" w:rsidRPr="005B36B4">
                    <w:rPr>
                      <w:rFonts w:ascii="Arial" w:hAnsi="Arial" w:cs="Arial"/>
                    </w:rPr>
                    <w:t xml:space="preserve"> school staff n</w:t>
                  </w:r>
                  <w:r w:rsidRPr="005B36B4">
                    <w:rPr>
                      <w:rFonts w:ascii="Arial" w:hAnsi="Arial" w:cs="Arial"/>
                    </w:rPr>
                    <w:t xml:space="preserve">urses including allocation meetings, delegation of schools and caseload and caseload monitoring and support. </w:t>
                  </w:r>
                </w:p>
                <w:p w14:paraId="13103868"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 xml:space="preserve">To plan, develop and co-ordinate the public health agenda and interventions for the school age population in the locality area for the skill mix team to deliver. </w:t>
                  </w:r>
                </w:p>
                <w:p w14:paraId="7050AC45"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have a working knowledge of the Virgin Care policies and procedures and to implement them as appropriate.  To participate in the development of new policies as required.</w:t>
                  </w:r>
                </w:p>
                <w:p w14:paraId="61EDBFA3" w14:textId="22A0DC3C"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act as a champion an</w:t>
                  </w:r>
                  <w:r w:rsidR="00CB0EF9" w:rsidRPr="005B36B4">
                    <w:rPr>
                      <w:rFonts w:ascii="Arial" w:hAnsi="Arial" w:cs="Arial"/>
                    </w:rPr>
                    <w:t>d facilitate change within the school n</w:t>
                  </w:r>
                  <w:r w:rsidRPr="005B36B4">
                    <w:rPr>
                      <w:rFonts w:ascii="Arial" w:hAnsi="Arial" w:cs="Arial"/>
                    </w:rPr>
                    <w:t xml:space="preserve">ursing </w:t>
                  </w:r>
                  <w:r w:rsidR="00CB0EF9" w:rsidRPr="005B36B4">
                    <w:rPr>
                      <w:rFonts w:ascii="Arial" w:hAnsi="Arial" w:cs="Arial"/>
                    </w:rPr>
                    <w:t>s</w:t>
                  </w:r>
                  <w:r w:rsidRPr="005B36B4">
                    <w:rPr>
                      <w:rFonts w:ascii="Arial" w:hAnsi="Arial" w:cs="Arial"/>
                    </w:rPr>
                    <w:t>trategy and participate in teams to develop practice and pathways to improve care processes</w:t>
                  </w:r>
                </w:p>
                <w:p w14:paraId="0935A04D" w14:textId="7D608315" w:rsidR="00A27E5A" w:rsidRPr="005B36B4" w:rsidRDefault="00A27E5A" w:rsidP="00CB0EF9">
                  <w:pPr>
                    <w:numPr>
                      <w:ilvl w:val="0"/>
                      <w:numId w:val="20"/>
                    </w:numPr>
                    <w:autoSpaceDE w:val="0"/>
                    <w:autoSpaceDN w:val="0"/>
                    <w:adjustRightInd w:val="0"/>
                    <w:rPr>
                      <w:rFonts w:ascii="Arial" w:hAnsi="Arial" w:cs="Arial"/>
                    </w:rPr>
                  </w:pPr>
                  <w:r w:rsidRPr="005B36B4">
                    <w:rPr>
                      <w:rFonts w:ascii="Arial" w:hAnsi="Arial" w:cs="Arial"/>
                    </w:rPr>
                    <w:t>To participate in staff appraisal and performance development planning process, identifying training needs of team members and to ensure appropriate training is prov</w:t>
                  </w:r>
                  <w:r w:rsidR="00F80DD1" w:rsidRPr="005B36B4">
                    <w:rPr>
                      <w:rFonts w:ascii="Arial" w:hAnsi="Arial" w:cs="Arial"/>
                    </w:rPr>
                    <w:t>ided and that training is utilis</w:t>
                  </w:r>
                  <w:r w:rsidRPr="005B36B4">
                    <w:rPr>
                      <w:rFonts w:ascii="Arial" w:hAnsi="Arial" w:cs="Arial"/>
                    </w:rPr>
                    <w:t xml:space="preserve">ed positively in practice. </w:t>
                  </w:r>
                </w:p>
                <w:p w14:paraId="695350EF" w14:textId="77777777" w:rsidR="00A27E5A" w:rsidRPr="005B36B4" w:rsidRDefault="00A27E5A" w:rsidP="005B36B4">
                  <w:pPr>
                    <w:autoSpaceDE w:val="0"/>
                    <w:autoSpaceDN w:val="0"/>
                    <w:adjustRightInd w:val="0"/>
                    <w:ind w:left="720" w:firstLine="720"/>
                    <w:rPr>
                      <w:rFonts w:ascii="Arial" w:hAnsi="Arial" w:cs="Arial"/>
                    </w:rPr>
                  </w:pPr>
                </w:p>
                <w:p w14:paraId="689C05C9" w14:textId="66F8CBEF" w:rsidR="00A27E5A" w:rsidRPr="005B36B4" w:rsidRDefault="00CB0EF9" w:rsidP="00F80DD1">
                  <w:pPr>
                    <w:autoSpaceDE w:val="0"/>
                    <w:autoSpaceDN w:val="0"/>
                    <w:adjustRightInd w:val="0"/>
                    <w:ind w:left="720"/>
                    <w:rPr>
                      <w:rFonts w:ascii="Arial" w:hAnsi="Arial" w:cs="Arial"/>
                      <w:b/>
                    </w:rPr>
                  </w:pPr>
                  <w:r w:rsidRPr="005B36B4">
                    <w:rPr>
                      <w:rFonts w:ascii="Arial" w:hAnsi="Arial" w:cs="Arial"/>
                      <w:b/>
                    </w:rPr>
                    <w:t>Pr</w:t>
                  </w:r>
                  <w:r w:rsidR="00A27E5A" w:rsidRPr="005B36B4">
                    <w:rPr>
                      <w:rFonts w:ascii="Arial" w:hAnsi="Arial" w:cs="Arial"/>
                      <w:b/>
                    </w:rPr>
                    <w:t xml:space="preserve">ofessional responsibilities </w:t>
                  </w:r>
                </w:p>
                <w:p w14:paraId="28A3EBDF" w14:textId="77D60573"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adhere to the Nursing and Midwifery Council (NMC) Code of Professional Conduct and be conversant with NMC Advisory papers.  To maintain professional registration.</w:t>
                  </w:r>
                </w:p>
                <w:p w14:paraId="339C9025"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participate in the professional supervision of team members (in conjunction with Managers and Team Leaders) to ensure that standards are maintained and poor performance is addressed through developmental action plans, which are monitored and evaluated.</w:t>
                  </w:r>
                </w:p>
                <w:p w14:paraId="1852B5E2"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maintain professional relationships within the Virgin Care and with other agencies.</w:t>
                  </w:r>
                </w:p>
                <w:p w14:paraId="38185BCB" w14:textId="77777777" w:rsidR="00A27E5A" w:rsidRPr="005B36B4" w:rsidRDefault="00A27E5A" w:rsidP="00A27E5A">
                  <w:pPr>
                    <w:numPr>
                      <w:ilvl w:val="0"/>
                      <w:numId w:val="20"/>
                    </w:numPr>
                    <w:autoSpaceDE w:val="0"/>
                    <w:autoSpaceDN w:val="0"/>
                    <w:adjustRightInd w:val="0"/>
                    <w:rPr>
                      <w:rFonts w:ascii="Arial" w:hAnsi="Arial" w:cs="Arial"/>
                    </w:rPr>
                  </w:pPr>
                  <w:r w:rsidRPr="005B36B4">
                    <w:rPr>
                      <w:rFonts w:ascii="Arial" w:hAnsi="Arial" w:cs="Arial"/>
                    </w:rPr>
                    <w:t>To work within Information Governance guidelines in the protection of data.</w:t>
                  </w:r>
                </w:p>
                <w:p w14:paraId="19865988" w14:textId="77777777" w:rsidR="00A27E5A" w:rsidRPr="005B36B4" w:rsidRDefault="00A27E5A" w:rsidP="00A27E5A">
                  <w:pPr>
                    <w:autoSpaceDE w:val="0"/>
                    <w:autoSpaceDN w:val="0"/>
                    <w:adjustRightInd w:val="0"/>
                    <w:rPr>
                      <w:rFonts w:ascii="Arial" w:hAnsi="Arial" w:cs="Arial"/>
                    </w:rPr>
                  </w:pPr>
                </w:p>
                <w:p w14:paraId="1119FCA3" w14:textId="6D5423CC" w:rsidR="00A27E5A" w:rsidRPr="005B36B4" w:rsidRDefault="00A27E5A" w:rsidP="00A27E5A">
                  <w:pPr>
                    <w:pStyle w:val="ListParagraph"/>
                    <w:keepNext/>
                    <w:numPr>
                      <w:ilvl w:val="0"/>
                      <w:numId w:val="21"/>
                    </w:numPr>
                    <w:tabs>
                      <w:tab w:val="left" w:pos="709"/>
                    </w:tabs>
                    <w:suppressAutoHyphens/>
                    <w:spacing w:line="240" w:lineRule="exact"/>
                    <w:rPr>
                      <w:rFonts w:ascii="Arial" w:hAnsi="Arial" w:cs="Arial"/>
                      <w:spacing w:val="-3"/>
                    </w:rPr>
                  </w:pPr>
                  <w:r w:rsidRPr="005B36B4">
                    <w:rPr>
                      <w:rFonts w:ascii="Arial" w:hAnsi="Arial" w:cs="Arial"/>
                      <w:spacing w:val="-3"/>
                    </w:rPr>
                    <w:lastRenderedPageBreak/>
                    <w:t>To participate in mandatory training and to take responsibility for identifying own professional development needs and accessing appropriate</w:t>
                  </w:r>
                  <w:r w:rsidR="00914DB1" w:rsidRPr="005B36B4">
                    <w:rPr>
                      <w:rFonts w:ascii="Arial" w:hAnsi="Arial" w:cs="Arial"/>
                      <w:spacing w:val="-3"/>
                    </w:rPr>
                    <w:t xml:space="preserve"> training in discussion with</w:t>
                  </w:r>
                  <w:r w:rsidRPr="005B36B4">
                    <w:rPr>
                      <w:rFonts w:ascii="Arial" w:hAnsi="Arial" w:cs="Arial"/>
                      <w:spacing w:val="-3"/>
                    </w:rPr>
                    <w:t xml:space="preserve"> line manager.</w:t>
                  </w:r>
                </w:p>
                <w:p w14:paraId="2CFDC56B" w14:textId="77777777" w:rsidR="00A27E5A" w:rsidRPr="005B36B4" w:rsidRDefault="00A27E5A" w:rsidP="00A27E5A">
                  <w:pPr>
                    <w:pStyle w:val="ListParagraph"/>
                    <w:keepNext/>
                    <w:numPr>
                      <w:ilvl w:val="0"/>
                      <w:numId w:val="21"/>
                    </w:numPr>
                    <w:tabs>
                      <w:tab w:val="left" w:pos="709"/>
                    </w:tabs>
                    <w:suppressAutoHyphens/>
                    <w:spacing w:line="240" w:lineRule="exact"/>
                    <w:rPr>
                      <w:rFonts w:ascii="Arial" w:hAnsi="Arial" w:cs="Arial"/>
                      <w:spacing w:val="-3"/>
                    </w:rPr>
                  </w:pPr>
                  <w:r w:rsidRPr="005B36B4">
                    <w:rPr>
                      <w:rFonts w:ascii="Arial" w:hAnsi="Arial" w:cs="Arial"/>
                      <w:spacing w:val="-3"/>
                    </w:rPr>
                    <w:t>To participate in the orientation and induction of colleagues, visitors and other staff.</w:t>
                  </w:r>
                </w:p>
                <w:p w14:paraId="1E8B694C" w14:textId="2A82D9D1" w:rsidR="00A27E5A" w:rsidRPr="005B36B4" w:rsidRDefault="00A27E5A" w:rsidP="00A27E5A">
                  <w:pPr>
                    <w:pStyle w:val="ListParagraph"/>
                    <w:keepNext/>
                    <w:numPr>
                      <w:ilvl w:val="0"/>
                      <w:numId w:val="21"/>
                    </w:numPr>
                    <w:tabs>
                      <w:tab w:val="left" w:pos="709"/>
                    </w:tabs>
                    <w:suppressAutoHyphens/>
                    <w:spacing w:line="240" w:lineRule="exact"/>
                    <w:rPr>
                      <w:rFonts w:ascii="Arial" w:hAnsi="Arial" w:cs="Arial"/>
                      <w:spacing w:val="-3"/>
                    </w:rPr>
                  </w:pPr>
                  <w:r w:rsidRPr="005B36B4">
                    <w:rPr>
                      <w:rFonts w:ascii="Arial" w:hAnsi="Arial" w:cs="Arial"/>
                      <w:spacing w:val="-3"/>
                    </w:rPr>
                    <w:t>To foster the</w:t>
                  </w:r>
                  <w:r w:rsidR="00CB0EF9" w:rsidRPr="005B36B4">
                    <w:rPr>
                      <w:rFonts w:ascii="Arial" w:hAnsi="Arial" w:cs="Arial"/>
                      <w:spacing w:val="-3"/>
                    </w:rPr>
                    <w:t xml:space="preserve"> development of Virgin Care</w:t>
                  </w:r>
                  <w:r w:rsidRPr="005B36B4">
                    <w:rPr>
                      <w:rFonts w:ascii="Arial" w:hAnsi="Arial" w:cs="Arial"/>
                      <w:spacing w:val="-3"/>
                    </w:rPr>
                    <w:t xml:space="preserve"> as a learning and teaching organisation.</w:t>
                  </w:r>
                </w:p>
                <w:p w14:paraId="655350C3" w14:textId="77777777" w:rsidR="00A27E5A" w:rsidRPr="005B36B4" w:rsidRDefault="00A27E5A" w:rsidP="00A27E5A">
                  <w:pPr>
                    <w:pStyle w:val="ListParagraph"/>
                    <w:keepNext/>
                    <w:numPr>
                      <w:ilvl w:val="0"/>
                      <w:numId w:val="21"/>
                    </w:numPr>
                    <w:tabs>
                      <w:tab w:val="left" w:pos="709"/>
                    </w:tabs>
                    <w:suppressAutoHyphens/>
                    <w:spacing w:line="240" w:lineRule="exact"/>
                    <w:rPr>
                      <w:rFonts w:ascii="Arial" w:hAnsi="Arial" w:cs="Arial"/>
                      <w:spacing w:val="-3"/>
                    </w:rPr>
                  </w:pPr>
                  <w:r w:rsidRPr="005B36B4">
                    <w:rPr>
                      <w:rFonts w:ascii="Arial" w:hAnsi="Arial" w:cs="Arial"/>
                      <w:spacing w:val="-3"/>
                    </w:rPr>
                    <w:t>To participate in training programmes for pre-registration nurses, SCPHN and others on community placements.</w:t>
                  </w:r>
                </w:p>
                <w:p w14:paraId="2061CE37" w14:textId="2CF7CDFF" w:rsidR="00A27E5A" w:rsidRPr="0036446B" w:rsidRDefault="00A27E5A" w:rsidP="00A27E5A">
                  <w:pPr>
                    <w:pStyle w:val="ListParagraph"/>
                    <w:keepNext/>
                    <w:numPr>
                      <w:ilvl w:val="0"/>
                      <w:numId w:val="21"/>
                    </w:numPr>
                    <w:tabs>
                      <w:tab w:val="left" w:pos="709"/>
                    </w:tabs>
                    <w:suppressAutoHyphens/>
                    <w:spacing w:line="240" w:lineRule="exact"/>
                    <w:rPr>
                      <w:rFonts w:ascii="Arial" w:hAnsi="Arial" w:cs="Arial"/>
                      <w:spacing w:val="-3"/>
                    </w:rPr>
                  </w:pPr>
                  <w:r w:rsidRPr="005B36B4">
                    <w:rPr>
                      <w:rFonts w:ascii="Arial" w:hAnsi="Arial" w:cs="Arial"/>
                      <w:spacing w:val="-3"/>
                    </w:rPr>
                    <w:t>To participate in clinical supervision and facilitate the</w:t>
                  </w:r>
                  <w:r w:rsidR="00CB0EF9" w:rsidRPr="005B36B4">
                    <w:rPr>
                      <w:rFonts w:ascii="Arial" w:hAnsi="Arial" w:cs="Arial"/>
                      <w:spacing w:val="-3"/>
                    </w:rPr>
                    <w:t xml:space="preserve"> same for other members of the school nursing t</w:t>
                  </w:r>
                  <w:r w:rsidR="0036446B" w:rsidRPr="005B36B4">
                    <w:rPr>
                      <w:rFonts w:ascii="Arial" w:hAnsi="Arial" w:cs="Arial"/>
                      <w:spacing w:val="-3"/>
                    </w:rPr>
                    <w:t>eam.</w:t>
                  </w:r>
                </w:p>
              </w:tc>
            </w:tr>
            <w:tr w:rsidR="00A27E5A" w:rsidRPr="00BE6B11" w14:paraId="6F25C8F2" w14:textId="77777777" w:rsidTr="00E21577">
              <w:trPr>
                <w:trHeight w:val="1882"/>
              </w:trPr>
              <w:tc>
                <w:tcPr>
                  <w:tcW w:w="0" w:type="auto"/>
                </w:tcPr>
                <w:p w14:paraId="6C435BCD" w14:textId="77777777" w:rsidR="00A27E5A" w:rsidRPr="00BE6B11" w:rsidRDefault="00A27E5A" w:rsidP="00A27E5A">
                  <w:pPr>
                    <w:pStyle w:val="Default"/>
                    <w:rPr>
                      <w:rFonts w:ascii="Arial" w:hAnsi="Arial" w:cs="Arial"/>
                      <w:color w:val="auto"/>
                    </w:rPr>
                  </w:pPr>
                </w:p>
              </w:tc>
            </w:tr>
          </w:tbl>
          <w:permEnd w:id="1529373758"/>
          <w:p w14:paraId="1D5DBAE9" w14:textId="77777777" w:rsidR="00E745B9" w:rsidRDefault="00E745B9" w:rsidP="004206B4">
            <w:pPr>
              <w:spacing w:after="240"/>
              <w:ind w:right="-2"/>
              <w:rPr>
                <w:rFonts w:ascii="Arial" w:hAnsi="Arial" w:cs="Arial"/>
                <w:color w:val="808080" w:themeColor="background1" w:themeShade="80"/>
              </w:rPr>
            </w:pPr>
            <w:r>
              <w:rPr>
                <w:rFonts w:ascii="Arial" w:hAnsi="Arial" w:cs="Arial"/>
                <w:color w:val="808080" w:themeColor="background1" w:themeShade="80"/>
              </w:rPr>
              <w:t xml:space="preserve">                    </w:t>
            </w:r>
          </w:p>
          <w:p w14:paraId="2FD83391" w14:textId="77777777" w:rsidR="00E745B9" w:rsidRDefault="00E745B9" w:rsidP="004206B4">
            <w:pPr>
              <w:spacing w:after="240"/>
              <w:ind w:right="-2"/>
              <w:rPr>
                <w:rFonts w:ascii="Arial" w:hAnsi="Arial" w:cs="Arial"/>
                <w:color w:val="808080" w:themeColor="background1" w:themeShade="80"/>
              </w:rPr>
            </w:pPr>
          </w:p>
          <w:p w14:paraId="143F20FD" w14:textId="77777777" w:rsidR="00E745B9" w:rsidRPr="001C070B" w:rsidRDefault="00E745B9" w:rsidP="004206B4">
            <w:pPr>
              <w:spacing w:after="240"/>
              <w:ind w:right="-2"/>
              <w:rPr>
                <w:rFonts w:ascii="Arial" w:hAnsi="Arial" w:cs="Arial"/>
                <w:color w:val="808080" w:themeColor="background1" w:themeShade="80"/>
              </w:rPr>
            </w:pPr>
            <w:r>
              <w:rPr>
                <w:rFonts w:ascii="Arial" w:hAnsi="Arial" w:cs="Arial"/>
                <w:color w:val="808080" w:themeColor="background1" w:themeShade="80"/>
              </w:rPr>
              <w:t xml:space="preserve">                                                                                                                                            </w:t>
            </w:r>
          </w:p>
        </w:tc>
        <w:bookmarkStart w:id="0" w:name="_GoBack"/>
        <w:bookmarkEnd w:id="0"/>
      </w:tr>
    </w:tbl>
    <w:p w14:paraId="6041CD88" w14:textId="77777777" w:rsidR="00E745B9" w:rsidRDefault="00E745B9" w:rsidP="00E745B9">
      <w:pPr>
        <w:spacing w:after="240"/>
        <w:ind w:right="-2"/>
        <w:rPr>
          <w:rFonts w:ascii="Arial" w:hAnsi="Arial" w:cs="Arial"/>
          <w:b/>
          <w:color w:val="C0504D" w:themeColor="accent2"/>
          <w:sz w:val="32"/>
          <w:szCs w:val="22"/>
        </w:rPr>
      </w:pPr>
    </w:p>
    <w:tbl>
      <w:tblPr>
        <w:tblStyle w:val="GridTable4-Accent51"/>
        <w:tblW w:w="0" w:type="auto"/>
        <w:tblLook w:val="04A0" w:firstRow="1" w:lastRow="0" w:firstColumn="1" w:lastColumn="0" w:noHBand="0" w:noVBand="1"/>
      </w:tblPr>
      <w:tblGrid>
        <w:gridCol w:w="4644"/>
        <w:gridCol w:w="4984"/>
      </w:tblGrid>
      <w:tr w:rsidR="00E745B9" w:rsidRPr="00794B8F" w14:paraId="02494B67" w14:textId="77777777" w:rsidTr="004206B4">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5776C3FB" w14:textId="77777777" w:rsidR="00E745B9" w:rsidRPr="00DA3A53" w:rsidRDefault="00E745B9" w:rsidP="004206B4">
            <w:pPr>
              <w:jc w:val="center"/>
              <w:rPr>
                <w:rFonts w:ascii="Arial" w:hAnsi="Arial" w:cs="Arial"/>
                <w:b w:val="0"/>
                <w:sz w:val="32"/>
                <w:szCs w:val="32"/>
              </w:rPr>
            </w:pPr>
            <w:r>
              <w:rPr>
                <w:rFonts w:ascii="Arial" w:hAnsi="Arial" w:cs="Arial"/>
                <w:color w:val="C0504D" w:themeColor="accent2"/>
                <w:sz w:val="32"/>
                <w:szCs w:val="22"/>
              </w:rPr>
              <w:br w:type="page"/>
            </w:r>
            <w:r w:rsidRPr="00DA3A53">
              <w:rPr>
                <w:rFonts w:ascii="Arial" w:hAnsi="Arial" w:cs="Arial"/>
                <w:bCs w:val="0"/>
                <w:sz w:val="32"/>
                <w:szCs w:val="32"/>
              </w:rPr>
              <w:t>Person specification</w:t>
            </w:r>
          </w:p>
        </w:tc>
      </w:tr>
      <w:tr w:rsidR="00E745B9" w:rsidRPr="00794B8F" w14:paraId="4A1391A0" w14:textId="77777777" w:rsidTr="00EE1238">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50DE7261" w14:textId="77777777" w:rsidR="00E745B9" w:rsidRPr="003C0BE6" w:rsidRDefault="00E745B9" w:rsidP="004206B4">
            <w:pPr>
              <w:jc w:val="center"/>
              <w:rPr>
                <w:rFonts w:ascii="Arial" w:hAnsi="Arial" w:cs="Arial"/>
                <w:bCs w:val="0"/>
                <w:color w:val="FFFFFF" w:themeColor="background1"/>
              </w:rPr>
            </w:pPr>
            <w:r w:rsidRPr="003C0BE6">
              <w:rPr>
                <w:rFonts w:ascii="Arial" w:hAnsi="Arial" w:cs="Arial"/>
                <w:bCs w:val="0"/>
                <w:color w:val="FFFFFF" w:themeColor="background1"/>
              </w:rPr>
              <w:t>Essential</w:t>
            </w:r>
          </w:p>
        </w:tc>
        <w:tc>
          <w:tcPr>
            <w:tcW w:w="4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tcPr>
          <w:p w14:paraId="00D6C36B" w14:textId="77777777" w:rsidR="00E745B9" w:rsidRPr="003C0BE6" w:rsidRDefault="00E745B9" w:rsidP="004206B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3C0BE6">
              <w:rPr>
                <w:rFonts w:ascii="Arial" w:hAnsi="Arial" w:cs="Arial"/>
                <w:b/>
                <w:color w:val="FFFFFF" w:themeColor="background1"/>
              </w:rPr>
              <w:t>Desirable</w:t>
            </w:r>
          </w:p>
        </w:tc>
      </w:tr>
      <w:tr w:rsidR="00E745B9" w:rsidRPr="00794B8F" w14:paraId="3341800B" w14:textId="77777777" w:rsidTr="00EE1238">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383312AF" w14:textId="7E4CBE71" w:rsidR="00CB0EF9" w:rsidRDefault="00FE09D0" w:rsidP="00EE1238">
            <w:pPr>
              <w:spacing w:after="240"/>
              <w:ind w:right="-2"/>
              <w:rPr>
                <w:rFonts w:ascii="Arial" w:hAnsi="Arial" w:cs="Arial"/>
                <w:color w:val="808080" w:themeColor="background1" w:themeShade="80"/>
              </w:rPr>
            </w:pPr>
            <w:permStart w:id="577202487" w:edGrp="everyone"/>
            <w:r>
              <w:rPr>
                <w:rFonts w:ascii="Arial" w:hAnsi="Arial" w:cs="Arial"/>
                <w:color w:val="808080" w:themeColor="background1" w:themeShade="80"/>
              </w:rPr>
              <w:t xml:space="preserve"> </w:t>
            </w:r>
            <w:r w:rsidR="00CB0EF9">
              <w:rPr>
                <w:rFonts w:ascii="Arial" w:hAnsi="Arial" w:cs="Arial"/>
                <w:color w:val="808080" w:themeColor="background1" w:themeShade="80"/>
              </w:rPr>
              <w:t>Specialist Community Public Health Nursing qualification</w:t>
            </w:r>
          </w:p>
          <w:p w14:paraId="687CF260" w14:textId="77777777" w:rsidR="00CB0EF9" w:rsidRDefault="00CB0EF9" w:rsidP="00EE1238">
            <w:pPr>
              <w:spacing w:after="240"/>
              <w:ind w:right="-2"/>
              <w:rPr>
                <w:rFonts w:ascii="Arial" w:hAnsi="Arial" w:cs="Arial"/>
                <w:color w:val="808080" w:themeColor="background1" w:themeShade="80"/>
              </w:rPr>
            </w:pPr>
            <w:r>
              <w:rPr>
                <w:rFonts w:ascii="Arial" w:hAnsi="Arial" w:cs="Arial"/>
                <w:color w:val="808080" w:themeColor="background1" w:themeShade="80"/>
              </w:rPr>
              <w:t>Current NMC registration on third part of the register</w:t>
            </w:r>
          </w:p>
          <w:p w14:paraId="3E349DFA" w14:textId="77777777" w:rsidR="00CB0EF9" w:rsidRDefault="00CB0EF9" w:rsidP="00EE1238">
            <w:pPr>
              <w:spacing w:after="240"/>
              <w:ind w:right="-2"/>
              <w:rPr>
                <w:rFonts w:ascii="Arial" w:hAnsi="Arial" w:cs="Arial"/>
                <w:color w:val="808080" w:themeColor="background1" w:themeShade="80"/>
              </w:rPr>
            </w:pPr>
            <w:r>
              <w:rPr>
                <w:rFonts w:ascii="Arial" w:hAnsi="Arial" w:cs="Arial"/>
                <w:color w:val="808080" w:themeColor="background1" w:themeShade="80"/>
              </w:rPr>
              <w:t>Experience in leading and working in school nursing teams</w:t>
            </w:r>
          </w:p>
          <w:p w14:paraId="21B28B67" w14:textId="77777777" w:rsidR="00CB0EF9" w:rsidRDefault="00CB0EF9" w:rsidP="00EE1238">
            <w:pPr>
              <w:spacing w:after="240"/>
              <w:ind w:right="-2"/>
              <w:rPr>
                <w:rFonts w:ascii="Arial" w:hAnsi="Arial" w:cs="Arial"/>
                <w:color w:val="808080" w:themeColor="background1" w:themeShade="80"/>
              </w:rPr>
            </w:pPr>
            <w:r>
              <w:rPr>
                <w:rFonts w:ascii="Arial" w:hAnsi="Arial" w:cs="Arial"/>
                <w:color w:val="808080" w:themeColor="background1" w:themeShade="80"/>
              </w:rPr>
              <w:t>Experience in leading interventions to improve outcomes and safeguard children and young people</w:t>
            </w:r>
          </w:p>
          <w:p w14:paraId="502B7814" w14:textId="77777777" w:rsidR="00CB0EF9" w:rsidRDefault="00CB0EF9" w:rsidP="00EE1238">
            <w:pPr>
              <w:spacing w:after="240"/>
              <w:ind w:right="-2"/>
              <w:rPr>
                <w:rFonts w:ascii="Arial" w:hAnsi="Arial" w:cs="Arial"/>
                <w:color w:val="808080" w:themeColor="background1" w:themeShade="80"/>
              </w:rPr>
            </w:pPr>
            <w:r>
              <w:rPr>
                <w:rFonts w:ascii="Arial" w:hAnsi="Arial" w:cs="Arial"/>
                <w:color w:val="808080" w:themeColor="background1" w:themeShade="80"/>
              </w:rPr>
              <w:t>Qualification in practice supervising/assessing for nurse learners</w:t>
            </w:r>
          </w:p>
          <w:p w14:paraId="5B4EEFA7" w14:textId="562C5CAD" w:rsidR="00CB0EF9" w:rsidRDefault="00CB0EF9" w:rsidP="00EE1238">
            <w:pPr>
              <w:spacing w:after="240"/>
              <w:ind w:right="-2"/>
              <w:rPr>
                <w:rFonts w:ascii="Arial" w:hAnsi="Arial" w:cs="Arial"/>
                <w:color w:val="808080" w:themeColor="background1" w:themeShade="80"/>
              </w:rPr>
            </w:pPr>
            <w:r>
              <w:rPr>
                <w:rFonts w:ascii="Arial" w:hAnsi="Arial" w:cs="Arial"/>
                <w:color w:val="808080" w:themeColor="background1" w:themeShade="80"/>
              </w:rPr>
              <w:lastRenderedPageBreak/>
              <w:t xml:space="preserve">Working knowledge of the tools and </w:t>
            </w:r>
            <w:proofErr w:type="spellStart"/>
            <w:r>
              <w:rPr>
                <w:rFonts w:ascii="Arial" w:hAnsi="Arial" w:cs="Arial"/>
                <w:color w:val="808080" w:themeColor="background1" w:themeShade="80"/>
              </w:rPr>
              <w:t>progammes</w:t>
            </w:r>
            <w:proofErr w:type="spellEnd"/>
            <w:r>
              <w:rPr>
                <w:rFonts w:ascii="Arial" w:hAnsi="Arial" w:cs="Arial"/>
                <w:color w:val="808080" w:themeColor="background1" w:themeShade="80"/>
              </w:rPr>
              <w:t xml:space="preserve"> used in school nursing to improve outcomes for children.</w:t>
            </w:r>
          </w:p>
          <w:p w14:paraId="3441F6A1" w14:textId="746D4EBB" w:rsidR="00F80DD1" w:rsidRDefault="0036446B" w:rsidP="00EE1238">
            <w:pPr>
              <w:spacing w:after="240"/>
              <w:ind w:right="-2"/>
              <w:rPr>
                <w:rFonts w:ascii="Arial" w:hAnsi="Arial" w:cs="Arial"/>
                <w:color w:val="808080" w:themeColor="background1" w:themeShade="80"/>
              </w:rPr>
            </w:pPr>
            <w:r>
              <w:rPr>
                <w:rFonts w:ascii="Arial" w:hAnsi="Arial" w:cs="Arial"/>
                <w:color w:val="808080" w:themeColor="background1" w:themeShade="80"/>
              </w:rPr>
              <w:t>Car driver and</w:t>
            </w:r>
            <w:r w:rsidR="00F80DD1">
              <w:rPr>
                <w:rFonts w:ascii="Arial" w:hAnsi="Arial" w:cs="Arial"/>
                <w:color w:val="808080" w:themeColor="background1" w:themeShade="80"/>
              </w:rPr>
              <w:t xml:space="preserve"> use </w:t>
            </w:r>
            <w:r>
              <w:rPr>
                <w:rFonts w:ascii="Arial" w:hAnsi="Arial" w:cs="Arial"/>
                <w:color w:val="808080" w:themeColor="background1" w:themeShade="80"/>
              </w:rPr>
              <w:t xml:space="preserve">of car </w:t>
            </w:r>
            <w:r w:rsidR="00F80DD1">
              <w:rPr>
                <w:rFonts w:ascii="Arial" w:hAnsi="Arial" w:cs="Arial"/>
                <w:color w:val="808080" w:themeColor="background1" w:themeShade="80"/>
              </w:rPr>
              <w:t>for work</w:t>
            </w:r>
          </w:p>
          <w:p w14:paraId="6BC671FA" w14:textId="75E12654" w:rsidR="00E745B9" w:rsidRPr="00EE1238" w:rsidRDefault="00F80DD1" w:rsidP="00EE1238">
            <w:pPr>
              <w:spacing w:after="240"/>
              <w:ind w:right="-2"/>
              <w:rPr>
                <w:rFonts w:ascii="Arial" w:hAnsi="Arial" w:cs="Arial"/>
                <w:color w:val="808080" w:themeColor="background1" w:themeShade="80"/>
              </w:rPr>
            </w:pPr>
            <w:r>
              <w:rPr>
                <w:rFonts w:ascii="Arial" w:hAnsi="Arial" w:cs="Arial"/>
                <w:color w:val="808080" w:themeColor="background1" w:themeShade="80"/>
              </w:rPr>
              <w:t>Ability to work with electronic health records and with IT systems</w:t>
            </w:r>
            <w:permEnd w:id="577202487"/>
            <w:r w:rsidR="00E745B9" w:rsidRPr="00EE1238">
              <w:rPr>
                <w:rFonts w:ascii="Arial" w:hAnsi="Arial" w:cs="Arial"/>
                <w:color w:val="808080" w:themeColor="background1" w:themeShade="80"/>
              </w:rPr>
              <w:t xml:space="preserve">                                                                           </w:t>
            </w:r>
          </w:p>
          <w:p w14:paraId="370F7ABB" w14:textId="77777777" w:rsidR="00E745B9" w:rsidRPr="003C0BE6" w:rsidRDefault="00E745B9" w:rsidP="004206B4">
            <w:pPr>
              <w:spacing w:after="240"/>
              <w:ind w:right="-2"/>
              <w:rPr>
                <w:rFonts w:ascii="Arial" w:hAnsi="Arial" w:cs="Arial"/>
                <w:color w:val="808080" w:themeColor="background1" w:themeShade="80"/>
              </w:rPr>
            </w:pPr>
          </w:p>
        </w:tc>
        <w:tc>
          <w:tcPr>
            <w:tcW w:w="4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7BC5160D" w14:textId="7FBC88FE" w:rsidR="0036446B" w:rsidRDefault="00C4166C" w:rsidP="00EE1238">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rPr>
            </w:pPr>
            <w:permStart w:id="1387754525" w:edGrp="everyone"/>
            <w:r w:rsidRPr="00EE1238">
              <w:rPr>
                <w:rFonts w:ascii="Arial" w:hAnsi="Arial" w:cs="Arial"/>
                <w:bCs/>
                <w:color w:val="808080" w:themeColor="background1" w:themeShade="80"/>
              </w:rPr>
              <w:lastRenderedPageBreak/>
              <w:t xml:space="preserve"> </w:t>
            </w:r>
            <w:r w:rsidR="00F80DD1">
              <w:rPr>
                <w:rFonts w:ascii="Arial" w:hAnsi="Arial" w:cs="Arial"/>
                <w:bCs/>
                <w:color w:val="808080" w:themeColor="background1" w:themeShade="80"/>
              </w:rPr>
              <w:t>Qualification in leadership</w:t>
            </w:r>
            <w:r w:rsidR="0036446B">
              <w:rPr>
                <w:rFonts w:ascii="Arial" w:hAnsi="Arial" w:cs="Arial"/>
                <w:bCs/>
                <w:color w:val="808080" w:themeColor="background1" w:themeShade="80"/>
              </w:rPr>
              <w:t xml:space="preserve"> and innovative practice</w:t>
            </w:r>
          </w:p>
          <w:p w14:paraId="6A938691" w14:textId="77777777" w:rsidR="0036446B" w:rsidRDefault="0036446B" w:rsidP="00EE1238">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rPr>
            </w:pPr>
            <w:r>
              <w:rPr>
                <w:rFonts w:ascii="Arial" w:hAnsi="Arial" w:cs="Arial"/>
                <w:bCs/>
                <w:color w:val="808080" w:themeColor="background1" w:themeShade="80"/>
              </w:rPr>
              <w:t>Experience in line management and developing teams</w:t>
            </w:r>
          </w:p>
          <w:p w14:paraId="0858873F" w14:textId="77777777" w:rsidR="0036446B" w:rsidRDefault="0036446B" w:rsidP="00EE1238">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rPr>
            </w:pPr>
            <w:r>
              <w:rPr>
                <w:rFonts w:ascii="Arial" w:hAnsi="Arial" w:cs="Arial"/>
                <w:bCs/>
                <w:color w:val="808080" w:themeColor="background1" w:themeShade="80"/>
              </w:rPr>
              <w:t>Experience of presenting policy and outcomes to commissioners and partners</w:t>
            </w:r>
          </w:p>
          <w:p w14:paraId="607C53FF" w14:textId="6DA7DBCC" w:rsidR="0036446B" w:rsidRDefault="0036446B" w:rsidP="00EE1238">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rPr>
            </w:pPr>
            <w:r>
              <w:rPr>
                <w:rFonts w:ascii="Arial" w:hAnsi="Arial" w:cs="Arial"/>
                <w:bCs/>
                <w:color w:val="808080" w:themeColor="background1" w:themeShade="80"/>
              </w:rPr>
              <w:t>Experience of goal setting and managing interventions to meet outcomes.</w:t>
            </w:r>
          </w:p>
          <w:p w14:paraId="67E43BF6" w14:textId="1F63413A" w:rsidR="00E745B9" w:rsidRPr="00EE1238" w:rsidRDefault="0036446B" w:rsidP="00EE1238">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rPr>
            </w:pPr>
            <w:r>
              <w:rPr>
                <w:rFonts w:ascii="Arial" w:hAnsi="Arial" w:cs="Arial"/>
                <w:bCs/>
                <w:color w:val="808080" w:themeColor="background1" w:themeShade="80"/>
              </w:rPr>
              <w:t>Experience in leading complex health needs requiring safeguarding and multiagency processes</w:t>
            </w:r>
            <w:r w:rsidR="00C4166C" w:rsidRPr="00EE1238">
              <w:rPr>
                <w:rFonts w:ascii="Arial" w:hAnsi="Arial" w:cs="Arial"/>
                <w:bCs/>
                <w:color w:val="808080" w:themeColor="background1" w:themeShade="80"/>
              </w:rPr>
              <w:t xml:space="preserve"> </w:t>
            </w:r>
            <w:permEnd w:id="1387754525"/>
          </w:p>
          <w:p w14:paraId="39DD3904" w14:textId="77777777" w:rsidR="00E745B9" w:rsidRDefault="00E745B9" w:rsidP="004206B4">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rPr>
            </w:pPr>
          </w:p>
          <w:p w14:paraId="76E11076" w14:textId="77777777" w:rsidR="00E745B9" w:rsidRPr="001C070B" w:rsidRDefault="00E745B9" w:rsidP="004206B4">
            <w:pPr>
              <w:spacing w:after="240"/>
              <w:ind w:right="-2"/>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rPr>
            </w:pPr>
          </w:p>
        </w:tc>
      </w:tr>
    </w:tbl>
    <w:p w14:paraId="72DA0587" w14:textId="4749422B" w:rsidR="00E745B9" w:rsidRDefault="00E745B9" w:rsidP="00E745B9">
      <w:pPr>
        <w:spacing w:after="240"/>
        <w:ind w:right="-2"/>
        <w:rPr>
          <w:rFonts w:ascii="Arial" w:hAnsi="Arial" w:cs="Arial"/>
          <w:b/>
          <w:color w:val="C0504D" w:themeColor="accent2"/>
          <w:sz w:val="32"/>
          <w:szCs w:val="22"/>
        </w:rPr>
      </w:pPr>
    </w:p>
    <w:p w14:paraId="3112FC96" w14:textId="77777777" w:rsidR="00E745B9" w:rsidRPr="003F5BBD" w:rsidRDefault="00E745B9" w:rsidP="00E745B9">
      <w:pPr>
        <w:spacing w:after="240"/>
        <w:ind w:right="-2"/>
        <w:rPr>
          <w:rFonts w:ascii="Arial" w:hAnsi="Arial" w:cs="Arial"/>
          <w:b/>
          <w:color w:val="C0504D" w:themeColor="accent2"/>
          <w:sz w:val="32"/>
          <w:szCs w:val="22"/>
        </w:rPr>
      </w:pPr>
      <w:r>
        <w:rPr>
          <w:rFonts w:ascii="Arial" w:hAnsi="Arial" w:cs="Arial"/>
          <w:b/>
          <w:color w:val="C0504D" w:themeColor="accent2"/>
          <w:sz w:val="32"/>
          <w:szCs w:val="22"/>
        </w:rPr>
        <w:t xml:space="preserve">About </w:t>
      </w:r>
      <w:r>
        <w:rPr>
          <w:rFonts w:ascii="Arial" w:hAnsi="Arial" w:cs="Arial"/>
          <w:b/>
          <w:color w:val="4F81BD" w:themeColor="accent1"/>
          <w:sz w:val="32"/>
          <w:szCs w:val="22"/>
        </w:rPr>
        <w:t>us</w:t>
      </w:r>
    </w:p>
    <w:p w14:paraId="4070D9BD" w14:textId="77777777" w:rsidR="00E745B9" w:rsidRPr="00DA3A53" w:rsidRDefault="00E745B9" w:rsidP="00E745B9">
      <w:pPr>
        <w:rPr>
          <w:rFonts w:ascii="Arial" w:hAnsi="Arial" w:cs="Arial"/>
          <w:color w:val="808080" w:themeColor="background1" w:themeShade="80"/>
        </w:rPr>
      </w:pPr>
      <w:r w:rsidRPr="00DA3A53">
        <w:rPr>
          <w:rFonts w:ascii="Arial" w:hAnsi="Arial" w:cs="Arial"/>
          <w:color w:val="808080" w:themeColor="background1" w:themeShade="80"/>
        </w:rPr>
        <w:t xml:space="preserve">We’ve been part of the NHS since 2006. We partner with the NHS and with local authorities to provide high quality care and transform services to be sustainable for the future. We see more than a million people each year in community and primary care, social care and referral services across England. </w:t>
      </w:r>
    </w:p>
    <w:p w14:paraId="445DF9EE" w14:textId="77777777" w:rsidR="00E745B9" w:rsidRPr="00DA3A53" w:rsidRDefault="00E745B9" w:rsidP="00E745B9">
      <w:pPr>
        <w:rPr>
          <w:rFonts w:ascii="Arial" w:hAnsi="Arial" w:cs="Arial"/>
          <w:color w:val="808080" w:themeColor="background1" w:themeShade="80"/>
        </w:rPr>
      </w:pPr>
    </w:p>
    <w:p w14:paraId="644A0A3B" w14:textId="77777777" w:rsidR="00E745B9" w:rsidRDefault="00E745B9" w:rsidP="00E745B9">
      <w:pPr>
        <w:pStyle w:val="ListParagraph"/>
        <w:numPr>
          <w:ilvl w:val="0"/>
          <w:numId w:val="2"/>
        </w:numPr>
        <w:rPr>
          <w:rFonts w:ascii="Arial" w:hAnsi="Arial" w:cs="Arial"/>
          <w:color w:val="808080" w:themeColor="background1" w:themeShade="80"/>
        </w:rPr>
      </w:pPr>
      <w:r w:rsidRPr="00DA3A53">
        <w:rPr>
          <w:rFonts w:ascii="Arial" w:hAnsi="Arial" w:cs="Arial"/>
          <w:color w:val="808080" w:themeColor="background1" w:themeShade="80"/>
        </w:rPr>
        <w:t>We’re part of the Virgin Family, a worldwide family business spanning the globe which has invested more than £60m of its own money into our partnerships with the NHS</w:t>
      </w:r>
    </w:p>
    <w:p w14:paraId="0777736C" w14:textId="77777777" w:rsidR="00E745B9" w:rsidRDefault="00E745B9" w:rsidP="00E745B9">
      <w:pPr>
        <w:pStyle w:val="ListParagraph"/>
        <w:numPr>
          <w:ilvl w:val="0"/>
          <w:numId w:val="2"/>
        </w:numPr>
        <w:rPr>
          <w:rFonts w:ascii="Arial" w:hAnsi="Arial" w:cs="Arial"/>
          <w:color w:val="808080" w:themeColor="background1" w:themeShade="80"/>
        </w:rPr>
      </w:pPr>
      <w:r>
        <w:rPr>
          <w:rFonts w:ascii="Arial" w:hAnsi="Arial" w:cs="Arial"/>
          <w:color w:val="808080" w:themeColor="background1" w:themeShade="80"/>
        </w:rPr>
        <w:t xml:space="preserve">Our shareholders have committed to re-investing any profits back into our partnerships with the NHS, including through a £100,000 a year innovation fund you can use to make a difference in your service. </w:t>
      </w:r>
    </w:p>
    <w:p w14:paraId="0C939EA0" w14:textId="77777777" w:rsidR="00E745B9" w:rsidRPr="00DA3A53" w:rsidRDefault="00E745B9" w:rsidP="00E745B9">
      <w:pPr>
        <w:pStyle w:val="ListParagraph"/>
        <w:numPr>
          <w:ilvl w:val="0"/>
          <w:numId w:val="2"/>
        </w:numPr>
        <w:rPr>
          <w:rFonts w:ascii="Arial" w:hAnsi="Arial" w:cs="Arial"/>
          <w:color w:val="808080" w:themeColor="background1" w:themeShade="80"/>
          <w:spacing w:val="-4"/>
        </w:rPr>
      </w:pPr>
      <w:r w:rsidRPr="00DA3A53">
        <w:rPr>
          <w:rFonts w:ascii="Arial" w:hAnsi="Arial" w:cs="Arial"/>
          <w:color w:val="808080" w:themeColor="background1" w:themeShade="80"/>
          <w:spacing w:val="-4"/>
        </w:rPr>
        <w:t>W</w:t>
      </w:r>
      <w:r>
        <w:rPr>
          <w:rFonts w:ascii="Arial" w:hAnsi="Arial" w:cs="Arial"/>
          <w:color w:val="808080" w:themeColor="background1" w:themeShade="80"/>
          <w:spacing w:val="-4"/>
        </w:rPr>
        <w:t>e’re highly rated by the CQC. 97</w:t>
      </w:r>
      <w:r w:rsidRPr="00DA3A53">
        <w:rPr>
          <w:rFonts w:ascii="Arial" w:hAnsi="Arial" w:cs="Arial"/>
          <w:color w:val="808080" w:themeColor="background1" w:themeShade="80"/>
          <w:spacing w:val="-4"/>
        </w:rPr>
        <w:t>% of our services</w:t>
      </w:r>
      <w:r w:rsidRPr="00DA3A53">
        <w:rPr>
          <w:rStyle w:val="FootnoteReference"/>
          <w:rFonts w:ascii="Arial" w:hAnsi="Arial" w:cs="Arial"/>
          <w:color w:val="808080" w:themeColor="background1" w:themeShade="80"/>
          <w:spacing w:val="-4"/>
        </w:rPr>
        <w:footnoteReference w:id="1"/>
      </w:r>
      <w:r w:rsidRPr="00DA3A53">
        <w:rPr>
          <w:rFonts w:ascii="Arial" w:hAnsi="Arial" w:cs="Arial"/>
          <w:color w:val="808080" w:themeColor="background1" w:themeShade="80"/>
          <w:spacing w:val="-4"/>
        </w:rPr>
        <w:t xml:space="preserve"> are rated good or outstanding by </w:t>
      </w:r>
      <w:r w:rsidRPr="00DA3A53">
        <w:rPr>
          <w:rFonts w:ascii="Arial" w:hAnsi="Arial" w:cs="Arial"/>
          <w:color w:val="808080" w:themeColor="background1" w:themeShade="80"/>
        </w:rPr>
        <w:t>the CQC and we’re inspected more often – more than 80 times a year since 2013.</w:t>
      </w:r>
      <w:r w:rsidRPr="00DA3A53">
        <w:rPr>
          <w:rFonts w:ascii="Arial" w:hAnsi="Arial" w:cs="Arial"/>
          <w:color w:val="808080" w:themeColor="background1" w:themeShade="80"/>
          <w:spacing w:val="-4"/>
        </w:rPr>
        <w:t xml:space="preserve"> </w:t>
      </w:r>
    </w:p>
    <w:p w14:paraId="16390FEF" w14:textId="77777777" w:rsidR="00E745B9" w:rsidRDefault="00E745B9" w:rsidP="00E745B9">
      <w:pPr>
        <w:pStyle w:val="ListParagraph"/>
        <w:numPr>
          <w:ilvl w:val="0"/>
          <w:numId w:val="2"/>
        </w:numPr>
        <w:rPr>
          <w:rFonts w:ascii="Arial" w:hAnsi="Arial" w:cs="Arial"/>
          <w:color w:val="808080" w:themeColor="background1" w:themeShade="80"/>
        </w:rPr>
      </w:pPr>
      <w:r w:rsidRPr="00DA3A53">
        <w:rPr>
          <w:rFonts w:ascii="Arial" w:hAnsi="Arial" w:cs="Arial"/>
          <w:color w:val="808080" w:themeColor="background1" w:themeShade="80"/>
        </w:rPr>
        <w:t xml:space="preserve">We are one of just 22 organisations with a Government-backed quality award for our learning and development programmes run through our in-house development company, The Learning Enterprise. </w:t>
      </w:r>
    </w:p>
    <w:p w14:paraId="2624F2F5" w14:textId="77777777" w:rsidR="00E745B9" w:rsidRDefault="00E745B9" w:rsidP="00E745B9">
      <w:pPr>
        <w:rPr>
          <w:rFonts w:ascii="Arial" w:hAnsi="Arial" w:cs="Arial"/>
          <w:color w:val="808080" w:themeColor="background1" w:themeShade="80"/>
        </w:rPr>
      </w:pPr>
    </w:p>
    <w:p w14:paraId="72895E25" w14:textId="77777777" w:rsidR="00E745B9" w:rsidRDefault="00E745B9" w:rsidP="00E745B9">
      <w:pPr>
        <w:rPr>
          <w:b/>
          <w:bCs/>
        </w:rPr>
      </w:pPr>
    </w:p>
    <w:p w14:paraId="1AED93AD" w14:textId="77777777" w:rsidR="00E745B9" w:rsidRPr="003F5BBD" w:rsidRDefault="00E745B9" w:rsidP="00E745B9">
      <w:pPr>
        <w:spacing w:after="240"/>
        <w:ind w:right="-2"/>
        <w:rPr>
          <w:rFonts w:ascii="Arial" w:hAnsi="Arial" w:cs="Arial"/>
          <w:b/>
          <w:color w:val="C0504D" w:themeColor="accent2"/>
          <w:sz w:val="32"/>
          <w:szCs w:val="22"/>
        </w:rPr>
      </w:pPr>
      <w:r>
        <w:rPr>
          <w:rFonts w:ascii="Arial" w:hAnsi="Arial" w:cs="Arial"/>
          <w:b/>
          <w:color w:val="C0504D" w:themeColor="accent2"/>
          <w:sz w:val="32"/>
          <w:szCs w:val="22"/>
        </w:rPr>
        <w:t xml:space="preserve">Our </w:t>
      </w:r>
      <w:r>
        <w:rPr>
          <w:rFonts w:ascii="Arial" w:hAnsi="Arial" w:cs="Arial"/>
          <w:b/>
          <w:color w:val="4F81BD" w:themeColor="accent1"/>
          <w:sz w:val="32"/>
          <w:szCs w:val="22"/>
        </w:rPr>
        <w:t>values</w:t>
      </w:r>
    </w:p>
    <w:p w14:paraId="27470C6C" w14:textId="77777777" w:rsidR="00E745B9" w:rsidRPr="00DA3A53" w:rsidRDefault="00E745B9" w:rsidP="00E745B9">
      <w:pPr>
        <w:pStyle w:val="ListParagraph"/>
        <w:numPr>
          <w:ilvl w:val="0"/>
          <w:numId w:val="3"/>
        </w:numPr>
        <w:rPr>
          <w:rFonts w:ascii="Arial" w:hAnsi="Arial" w:cs="Arial"/>
          <w:color w:val="808080" w:themeColor="background1" w:themeShade="80"/>
        </w:rPr>
      </w:pPr>
      <w:r w:rsidRPr="00DA3A53">
        <w:rPr>
          <w:rFonts w:ascii="Arial" w:hAnsi="Arial" w:cs="Arial"/>
          <w:b/>
          <w:bCs/>
          <w:color w:val="808080" w:themeColor="background1" w:themeShade="80"/>
        </w:rPr>
        <w:t>We think</w:t>
      </w:r>
      <w:r w:rsidRPr="00DA3A53">
        <w:rPr>
          <w:rFonts w:ascii="Arial" w:hAnsi="Arial" w:cs="Arial"/>
          <w:color w:val="808080" w:themeColor="background1" w:themeShade="80"/>
        </w:rPr>
        <w:t xml:space="preserve"> - Challenging ourselves and others on what we do, how we do it, fostering a culture of improvement.</w:t>
      </w:r>
    </w:p>
    <w:p w14:paraId="6BB44407" w14:textId="77777777" w:rsidR="00E745B9" w:rsidRPr="00DA3A53" w:rsidRDefault="00E745B9" w:rsidP="00E745B9">
      <w:pPr>
        <w:pStyle w:val="ListParagraph"/>
        <w:numPr>
          <w:ilvl w:val="0"/>
          <w:numId w:val="3"/>
        </w:numPr>
        <w:rPr>
          <w:rFonts w:ascii="Arial" w:hAnsi="Arial" w:cs="Arial"/>
          <w:color w:val="808080" w:themeColor="background1" w:themeShade="80"/>
        </w:rPr>
      </w:pPr>
      <w:r w:rsidRPr="00DA3A53">
        <w:rPr>
          <w:rFonts w:ascii="Arial" w:hAnsi="Arial" w:cs="Arial"/>
          <w:b/>
          <w:bCs/>
          <w:color w:val="808080" w:themeColor="background1" w:themeShade="80"/>
        </w:rPr>
        <w:t>We care</w:t>
      </w:r>
      <w:r w:rsidRPr="00DA3A53">
        <w:rPr>
          <w:rFonts w:ascii="Arial" w:hAnsi="Arial" w:cs="Arial"/>
          <w:color w:val="808080" w:themeColor="background1" w:themeShade="80"/>
        </w:rPr>
        <w:t xml:space="preserve"> - putting people over process, treating service users like our own family, understanding and walking in the shoes of others.</w:t>
      </w:r>
    </w:p>
    <w:p w14:paraId="7DA2B49A" w14:textId="77777777" w:rsidR="00E745B9" w:rsidRPr="00DA3A53" w:rsidRDefault="00E745B9" w:rsidP="00E745B9">
      <w:pPr>
        <w:pStyle w:val="ListParagraph"/>
        <w:numPr>
          <w:ilvl w:val="0"/>
          <w:numId w:val="3"/>
        </w:numPr>
        <w:rPr>
          <w:rFonts w:ascii="Arial" w:hAnsi="Arial" w:cs="Arial"/>
          <w:color w:val="808080" w:themeColor="background1" w:themeShade="80"/>
        </w:rPr>
      </w:pPr>
      <w:r w:rsidRPr="00DA3A53">
        <w:rPr>
          <w:rFonts w:ascii="Arial" w:hAnsi="Arial" w:cs="Arial"/>
          <w:b/>
          <w:bCs/>
          <w:color w:val="808080" w:themeColor="background1" w:themeShade="80"/>
        </w:rPr>
        <w:t>We do</w:t>
      </w:r>
      <w:r w:rsidRPr="00DA3A53">
        <w:rPr>
          <w:rFonts w:ascii="Arial" w:hAnsi="Arial" w:cs="Arial"/>
          <w:color w:val="808080" w:themeColor="background1" w:themeShade="80"/>
        </w:rPr>
        <w:t xml:space="preserve"> – cutting through bureaucracy and getting stuff done – holding ourselves and others to account for high standards and not just talking about change but delivering it.</w:t>
      </w:r>
    </w:p>
    <w:p w14:paraId="65F78615" w14:textId="77777777" w:rsidR="00E745B9" w:rsidRPr="00DA3A53" w:rsidRDefault="00E745B9" w:rsidP="00E745B9">
      <w:pPr>
        <w:rPr>
          <w:rFonts w:ascii="Arial" w:hAnsi="Arial" w:cs="Arial"/>
          <w:color w:val="808080" w:themeColor="background1" w:themeShade="80"/>
        </w:rPr>
      </w:pPr>
    </w:p>
    <w:p w14:paraId="63DFC37F" w14:textId="77777777" w:rsidR="00E745B9" w:rsidRPr="00E801C5" w:rsidRDefault="00E745B9" w:rsidP="00E745B9">
      <w:pPr>
        <w:rPr>
          <w:rFonts w:ascii="Arial" w:hAnsi="Arial" w:cs="Arial"/>
          <w:b/>
          <w:bCs/>
          <w:iCs/>
          <w:color w:val="808080" w:themeColor="background1" w:themeShade="80"/>
          <w:sz w:val="20"/>
          <w:szCs w:val="20"/>
        </w:rPr>
      </w:pPr>
      <w:r w:rsidRPr="00E801C5">
        <w:rPr>
          <w:rFonts w:ascii="Arial" w:hAnsi="Arial" w:cs="Arial"/>
          <w:b/>
          <w:bCs/>
          <w:iCs/>
          <w:color w:val="808080" w:themeColor="background1" w:themeShade="80"/>
          <w:sz w:val="20"/>
          <w:szCs w:val="20"/>
        </w:rPr>
        <w:lastRenderedPageBreak/>
        <w:t>Confident</w:t>
      </w:r>
      <w:r>
        <w:rPr>
          <w:rFonts w:ascii="Arial" w:hAnsi="Arial" w:cs="Arial"/>
          <w:b/>
          <w:bCs/>
          <w:iCs/>
          <w:color w:val="808080" w:themeColor="background1" w:themeShade="80"/>
          <w:sz w:val="20"/>
          <w:szCs w:val="20"/>
        </w:rPr>
        <w:t>iality and Information Security</w:t>
      </w:r>
    </w:p>
    <w:p w14:paraId="1A5BC03F" w14:textId="77777777" w:rsidR="00E745B9" w:rsidRPr="00E801C5" w:rsidRDefault="00E745B9" w:rsidP="00E745B9">
      <w:pPr>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As a Virgin Care employee you will be required to uphold the confidentiality of all records held by the company, whether patients/service records or corporate information.  This duty lasts indefinitely and will continue after you leave the company’s employment.</w:t>
      </w:r>
    </w:p>
    <w:p w14:paraId="4CEAF3F2" w14:textId="77777777" w:rsidR="00E745B9" w:rsidRPr="00E801C5" w:rsidRDefault="00E745B9" w:rsidP="00E745B9">
      <w:pPr>
        <w:rPr>
          <w:rFonts w:ascii="Arial" w:hAnsi="Arial" w:cs="Arial"/>
          <w:color w:val="808080" w:themeColor="background1" w:themeShade="80"/>
          <w:sz w:val="20"/>
          <w:szCs w:val="20"/>
        </w:rPr>
      </w:pPr>
    </w:p>
    <w:p w14:paraId="6C9D7A8E" w14:textId="77777777" w:rsidR="00E745B9" w:rsidRPr="00E801C5" w:rsidRDefault="00E745B9" w:rsidP="00E745B9">
      <w:pPr>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 xml:space="preserve">All information which identifies living individuals in whatever form (paper/pictures, electronic data/images or voice) is covered by UK Data Protection laws and should be managed in accordance with this legislation. This and all other information must be held in line with NHS national standards including the </w:t>
      </w:r>
      <w:hyperlink r:id="rId8" w:history="1">
        <w:r w:rsidRPr="00E801C5">
          <w:rPr>
            <w:rFonts w:ascii="Arial" w:hAnsi="Arial" w:cs="Arial"/>
            <w:color w:val="808080" w:themeColor="background1" w:themeShade="80"/>
            <w:sz w:val="20"/>
            <w:szCs w:val="20"/>
          </w:rPr>
          <w:t>Records Management: NHS Code of Practice</w:t>
        </w:r>
      </w:hyperlink>
      <w:r w:rsidRPr="00E801C5">
        <w:rPr>
          <w:rFonts w:ascii="Arial" w:hAnsi="Arial" w:cs="Arial"/>
          <w:color w:val="808080" w:themeColor="background1" w:themeShade="80"/>
          <w:sz w:val="20"/>
          <w:szCs w:val="20"/>
        </w:rPr>
        <w:t xml:space="preserve">, </w:t>
      </w:r>
      <w:hyperlink r:id="rId9" w:history="1">
        <w:r w:rsidRPr="00E801C5">
          <w:rPr>
            <w:rFonts w:ascii="Arial" w:hAnsi="Arial" w:cs="Arial"/>
            <w:color w:val="808080" w:themeColor="background1" w:themeShade="80"/>
            <w:sz w:val="20"/>
            <w:szCs w:val="20"/>
          </w:rPr>
          <w:t>NHS Constitution</w:t>
        </w:r>
      </w:hyperlink>
      <w:r w:rsidRPr="00E801C5">
        <w:rPr>
          <w:rFonts w:ascii="Arial" w:hAnsi="Arial" w:cs="Arial"/>
          <w:color w:val="808080" w:themeColor="background1" w:themeShade="80"/>
          <w:sz w:val="20"/>
          <w:szCs w:val="20"/>
        </w:rPr>
        <w:t xml:space="preserve"> and </w:t>
      </w:r>
      <w:hyperlink r:id="rId10" w:history="1">
        <w:r w:rsidRPr="00E801C5">
          <w:rPr>
            <w:rFonts w:ascii="Arial" w:hAnsi="Arial" w:cs="Arial"/>
            <w:color w:val="808080" w:themeColor="background1" w:themeShade="80"/>
            <w:sz w:val="20"/>
            <w:szCs w:val="20"/>
          </w:rPr>
          <w:t>NHS Digital's Code of Practice on Confidential Information</w:t>
        </w:r>
      </w:hyperlink>
      <w:r w:rsidRPr="00E801C5">
        <w:rPr>
          <w:rFonts w:ascii="Arial" w:hAnsi="Arial" w:cs="Arial"/>
          <w:color w:val="808080" w:themeColor="background1" w:themeShade="80"/>
          <w:sz w:val="20"/>
          <w:szCs w:val="20"/>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70738C26" w14:textId="77777777" w:rsidR="00E745B9" w:rsidRDefault="00E745B9" w:rsidP="00E745B9">
      <w:pPr>
        <w:rPr>
          <w:rFonts w:ascii="Arial" w:hAnsi="Arial" w:cs="Arial"/>
          <w:b/>
          <w:bCs/>
          <w:iCs/>
          <w:color w:val="808080" w:themeColor="background1" w:themeShade="80"/>
          <w:sz w:val="20"/>
          <w:szCs w:val="20"/>
        </w:rPr>
      </w:pPr>
    </w:p>
    <w:p w14:paraId="1BD483AB" w14:textId="77777777" w:rsidR="00E745B9" w:rsidRPr="00A944BF" w:rsidRDefault="00E745B9" w:rsidP="00E745B9">
      <w:pPr>
        <w:rPr>
          <w:rFonts w:ascii="Calibri" w:hAnsi="Calibri"/>
          <w:b/>
          <w:bCs/>
        </w:rPr>
      </w:pPr>
      <w:r w:rsidRPr="00E801C5">
        <w:rPr>
          <w:rFonts w:ascii="Arial" w:hAnsi="Arial" w:cs="Arial"/>
          <w:b/>
          <w:bCs/>
          <w:iCs/>
          <w:color w:val="808080" w:themeColor="background1" w:themeShade="80"/>
          <w:sz w:val="20"/>
          <w:szCs w:val="20"/>
        </w:rPr>
        <w:t>Information Governance Responsibilities</w:t>
      </w:r>
    </w:p>
    <w:p w14:paraId="42CC0652" w14:textId="77777777" w:rsidR="00E745B9" w:rsidRPr="00E801C5" w:rsidRDefault="00E745B9" w:rsidP="00E745B9">
      <w:pPr>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As a Virgin Care employee you are responsible for the following key aspects of Information Governance (not an exhaustive list):</w:t>
      </w:r>
    </w:p>
    <w:p w14:paraId="281B5168"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Completion of annual information governance training</w:t>
      </w:r>
    </w:p>
    <w:p w14:paraId="3B0EBF8C"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 xml:space="preserve">Reading applicable policies and procedures </w:t>
      </w:r>
    </w:p>
    <w:p w14:paraId="3FD7439D"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Understanding key responsibilities outlined in the Information Governance acceptable usage policies and procedures including NHS mandated encryption requirements</w:t>
      </w:r>
    </w:p>
    <w:p w14:paraId="4049AB23"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 xml:space="preserve">Ensuring the security and confidentiality of all records and personal information assets </w:t>
      </w:r>
    </w:p>
    <w:p w14:paraId="65373408"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 xml:space="preserve">Maintaining timely and accurate record keeping and where appropriate, in accordance with professional guidelines </w:t>
      </w:r>
    </w:p>
    <w:p w14:paraId="11D3FA57"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 xml:space="preserve">Adherence to the clear desk/screen policy </w:t>
      </w:r>
    </w:p>
    <w:p w14:paraId="0C379082"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Only using email accounts authorised by Virgin Care – eg @virgincare.co.uk, NHSmail etc.   These should be used in accordance with the Sending and Transferring Information Securely Procedures and IT and Electronic Communications guidance</w:t>
      </w:r>
    </w:p>
    <w:p w14:paraId="4AAF87D8"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Reporting information governance incidents and near misses on CIRIS or to the appropriate person eg line manager, Head of Information Governance, Information Security Lead within and no later than 72 hours after identifying the incident</w:t>
      </w:r>
    </w:p>
    <w:p w14:paraId="4AFB4149" w14:textId="77777777" w:rsidR="00E745B9" w:rsidRPr="00E801C5" w:rsidRDefault="00E745B9" w:rsidP="00E745B9">
      <w:pPr>
        <w:numPr>
          <w:ilvl w:val="0"/>
          <w:numId w:val="4"/>
        </w:numPr>
        <w:tabs>
          <w:tab w:val="clear" w:pos="720"/>
          <w:tab w:val="num" w:pos="360"/>
        </w:tabs>
        <w:ind w:left="360"/>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Only using approved equipment for the use of Virgin Care business</w:t>
      </w:r>
    </w:p>
    <w:p w14:paraId="240462DD" w14:textId="77777777" w:rsidR="00E745B9" w:rsidRDefault="00E745B9" w:rsidP="00E745B9">
      <w:pPr>
        <w:rPr>
          <w:rFonts w:ascii="Arial" w:hAnsi="Arial" w:cs="Arial"/>
          <w:b/>
          <w:bCs/>
          <w:iCs/>
          <w:color w:val="808080" w:themeColor="background1" w:themeShade="80"/>
          <w:sz w:val="20"/>
          <w:szCs w:val="20"/>
        </w:rPr>
      </w:pPr>
    </w:p>
    <w:p w14:paraId="57518DDA" w14:textId="77777777" w:rsidR="00E745B9" w:rsidRDefault="00E745B9" w:rsidP="00E745B9">
      <w:pPr>
        <w:rPr>
          <w:rFonts w:ascii="Arial" w:hAnsi="Arial" w:cs="Arial"/>
          <w:b/>
          <w:bCs/>
          <w:iCs/>
          <w:color w:val="808080" w:themeColor="background1" w:themeShade="80"/>
          <w:sz w:val="20"/>
          <w:szCs w:val="20"/>
        </w:rPr>
      </w:pPr>
    </w:p>
    <w:p w14:paraId="6EBBCEAA" w14:textId="77777777" w:rsidR="00E745B9" w:rsidRPr="000F37E7" w:rsidRDefault="00E745B9" w:rsidP="00E745B9">
      <w:pPr>
        <w:rPr>
          <w:rFonts w:ascii="Arial" w:hAnsi="Arial" w:cs="Arial"/>
          <w:b/>
          <w:bCs/>
          <w:iCs/>
          <w:color w:val="808080" w:themeColor="background1" w:themeShade="80"/>
          <w:sz w:val="20"/>
          <w:szCs w:val="20"/>
        </w:rPr>
      </w:pPr>
      <w:r>
        <w:rPr>
          <w:rFonts w:ascii="Arial" w:hAnsi="Arial" w:cs="Arial"/>
          <w:b/>
          <w:bCs/>
          <w:iCs/>
          <w:color w:val="808080" w:themeColor="background1" w:themeShade="80"/>
          <w:sz w:val="20"/>
          <w:szCs w:val="20"/>
        </w:rPr>
        <w:t>Go</w:t>
      </w:r>
      <w:r w:rsidRPr="00DA3A53">
        <w:rPr>
          <w:rFonts w:ascii="Arial" w:hAnsi="Arial" w:cs="Arial"/>
          <w:b/>
          <w:bCs/>
          <w:iCs/>
          <w:color w:val="808080" w:themeColor="background1" w:themeShade="80"/>
          <w:sz w:val="20"/>
          <w:szCs w:val="20"/>
        </w:rPr>
        <w:t>vernance</w:t>
      </w:r>
    </w:p>
    <w:p w14:paraId="35F4543B" w14:textId="77777777" w:rsidR="00E745B9" w:rsidRPr="009B31BD" w:rsidRDefault="00E745B9" w:rsidP="00E745B9">
      <w:pPr>
        <w:jc w:val="both"/>
        <w:rPr>
          <w:rFonts w:ascii="Arial" w:hAnsi="Arial" w:cs="Arial"/>
          <w:color w:val="808080" w:themeColor="background1" w:themeShade="80"/>
          <w:sz w:val="20"/>
          <w:szCs w:val="20"/>
        </w:rPr>
      </w:pPr>
      <w:r w:rsidRPr="009B31BD">
        <w:rPr>
          <w:rFonts w:ascii="Arial" w:hAnsi="Arial" w:cs="Arial"/>
          <w:color w:val="808080" w:themeColor="background1" w:themeShade="80"/>
          <w:sz w:val="20"/>
          <w:szCs w:val="20"/>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Virgin Care policies and procedures.</w:t>
      </w:r>
    </w:p>
    <w:p w14:paraId="79503AAA" w14:textId="77777777" w:rsidR="00E745B9" w:rsidRPr="00DA3A53" w:rsidRDefault="00E745B9" w:rsidP="00E745B9">
      <w:pPr>
        <w:rPr>
          <w:rFonts w:ascii="Arial" w:hAnsi="Arial" w:cs="Arial"/>
          <w:color w:val="808080" w:themeColor="background1" w:themeShade="80"/>
          <w:sz w:val="20"/>
          <w:szCs w:val="20"/>
        </w:rPr>
      </w:pPr>
    </w:p>
    <w:p w14:paraId="15E786CB" w14:textId="77777777" w:rsidR="00E745B9" w:rsidRPr="00DA3A53" w:rsidRDefault="00E745B9" w:rsidP="00E745B9">
      <w:pPr>
        <w:rPr>
          <w:rFonts w:ascii="Arial" w:hAnsi="Arial" w:cs="Arial"/>
          <w:color w:val="808080" w:themeColor="background1" w:themeShade="80"/>
          <w:sz w:val="20"/>
          <w:szCs w:val="20"/>
        </w:rPr>
      </w:pPr>
    </w:p>
    <w:p w14:paraId="6E2AD71C" w14:textId="77777777" w:rsidR="00E745B9" w:rsidRPr="00DA3A53" w:rsidRDefault="00E745B9" w:rsidP="00E745B9">
      <w:pPr>
        <w:rPr>
          <w:rFonts w:ascii="Arial" w:hAnsi="Arial" w:cs="Arial"/>
          <w:b/>
          <w:color w:val="808080" w:themeColor="background1" w:themeShade="80"/>
          <w:sz w:val="20"/>
          <w:szCs w:val="20"/>
        </w:rPr>
      </w:pPr>
      <w:r w:rsidRPr="00DA3A53">
        <w:rPr>
          <w:rFonts w:ascii="Arial" w:hAnsi="Arial" w:cs="Arial"/>
          <w:b/>
          <w:color w:val="808080" w:themeColor="background1" w:themeShade="80"/>
          <w:sz w:val="20"/>
          <w:szCs w:val="20"/>
        </w:rPr>
        <w:t>Registered Health Professional</w:t>
      </w:r>
    </w:p>
    <w:p w14:paraId="7C8B444E"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t>All staff who are a member of a professional body must comply with standards of p</w:t>
      </w:r>
      <w:r>
        <w:rPr>
          <w:rFonts w:ascii="Arial" w:hAnsi="Arial" w:cs="Arial"/>
          <w:iCs/>
          <w:color w:val="808080" w:themeColor="background1" w:themeShade="80"/>
          <w:sz w:val="20"/>
          <w:szCs w:val="20"/>
        </w:rPr>
        <w:t>rofessional practice / conduct.</w:t>
      </w:r>
      <w:r w:rsidRPr="009B31BD">
        <w:rPr>
          <w:rFonts w:ascii="Arial" w:hAnsi="Arial" w:cs="Arial"/>
          <w:iCs/>
          <w:color w:val="808080" w:themeColor="background1" w:themeShade="80"/>
          <w:sz w:val="20"/>
          <w:szCs w:val="20"/>
        </w:rPr>
        <w:t xml:space="preserve"> It is the post holder’s responsibility to ensure they are both familiar with and adhere to these requirements.</w:t>
      </w:r>
    </w:p>
    <w:p w14:paraId="05C85D59" w14:textId="77777777" w:rsidR="00E745B9" w:rsidRPr="00DA3A53" w:rsidRDefault="00E745B9" w:rsidP="00E745B9">
      <w:pPr>
        <w:rPr>
          <w:rFonts w:ascii="Arial" w:hAnsi="Arial" w:cs="Arial"/>
          <w:color w:val="808080" w:themeColor="background1" w:themeShade="80"/>
          <w:sz w:val="20"/>
          <w:szCs w:val="20"/>
        </w:rPr>
      </w:pPr>
    </w:p>
    <w:p w14:paraId="72B1E04B" w14:textId="77777777" w:rsidR="00E745B9" w:rsidRPr="00DA3A53" w:rsidRDefault="00E745B9" w:rsidP="00E745B9">
      <w:pPr>
        <w:rPr>
          <w:rFonts w:ascii="Arial" w:hAnsi="Arial" w:cs="Arial"/>
          <w:color w:val="808080" w:themeColor="background1" w:themeShade="80"/>
          <w:sz w:val="20"/>
          <w:szCs w:val="20"/>
        </w:rPr>
      </w:pPr>
    </w:p>
    <w:p w14:paraId="2CF68998" w14:textId="77777777" w:rsidR="00E745B9" w:rsidRPr="00DA3A53" w:rsidRDefault="00E745B9" w:rsidP="00E745B9">
      <w:pPr>
        <w:rPr>
          <w:rFonts w:ascii="Arial" w:hAnsi="Arial" w:cs="Arial"/>
          <w:color w:val="808080" w:themeColor="background1" w:themeShade="80"/>
          <w:sz w:val="20"/>
          <w:szCs w:val="20"/>
        </w:rPr>
      </w:pPr>
      <w:r w:rsidRPr="00DA3A53">
        <w:rPr>
          <w:rFonts w:ascii="Arial" w:hAnsi="Arial" w:cs="Arial"/>
          <w:b/>
          <w:bCs/>
          <w:iCs/>
          <w:color w:val="808080" w:themeColor="background1" w:themeShade="80"/>
          <w:sz w:val="20"/>
          <w:szCs w:val="20"/>
        </w:rPr>
        <w:t xml:space="preserve">Risk Management / Health &amp; Safety </w:t>
      </w:r>
    </w:p>
    <w:p w14:paraId="090958E0" w14:textId="77777777" w:rsidR="00E745B9" w:rsidRDefault="00E745B9" w:rsidP="00E745B9">
      <w:r w:rsidRPr="00DD719D">
        <w:rPr>
          <w:rFonts w:ascii="Arial" w:hAnsi="Arial" w:cs="Arial"/>
          <w:iCs/>
          <w:color w:val="808080" w:themeColor="background1" w:themeShade="80"/>
          <w:sz w:val="20"/>
          <w:szCs w:val="20"/>
        </w:rPr>
        <w:t xml:space="preserve">Virgin Care is firmly committed to reducing Healthcare-Associated Infections. All colleagues are responsible for protecting themselves and others against infection risks, and ensuring a clean safe environment is maintained.  All colleagues, regardless of whether clinical or not, are expected to comply with current Virgin Care infection prevention and control </w:t>
      </w:r>
      <w:r>
        <w:rPr>
          <w:rFonts w:ascii="Arial" w:hAnsi="Arial" w:cs="Arial"/>
          <w:iCs/>
          <w:color w:val="808080" w:themeColor="background1" w:themeShade="80"/>
          <w:sz w:val="20"/>
          <w:szCs w:val="20"/>
        </w:rPr>
        <w:t>policies including Hand Hygiene</w:t>
      </w:r>
      <w:r w:rsidRPr="00DD719D">
        <w:rPr>
          <w:rFonts w:ascii="Arial" w:hAnsi="Arial" w:cs="Arial"/>
          <w:iCs/>
          <w:color w:val="808080" w:themeColor="background1" w:themeShade="80"/>
          <w:sz w:val="20"/>
          <w:szCs w:val="20"/>
        </w:rPr>
        <w:t xml:space="preserve"> and Maintenance of a Clean Environment. These policies must be followed to ensure patients are cared for in a clean environment and receive the highest standards of clinical care</w:t>
      </w:r>
      <w:r>
        <w:t>.</w:t>
      </w:r>
    </w:p>
    <w:p w14:paraId="46A335E2"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t> </w:t>
      </w:r>
    </w:p>
    <w:p w14:paraId="7E56F4E4"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lastRenderedPageBreak/>
        <w:t>Colleagues must be aware of the responsibilities placed on them by the Health &amp; Safety at Work Act (1974) and Virgin Care policies and guidelines to ensure that we maintain a safe environment and safe working practices to protect service users, other colleagues and visitors.  It is essential to observe strict fire and security precautions at all times.  Ensure you know the fire procedures in your workplace</w:t>
      </w:r>
      <w:r>
        <w:rPr>
          <w:rFonts w:ascii="Arial" w:hAnsi="Arial" w:cs="Arial"/>
          <w:iCs/>
          <w:color w:val="808080" w:themeColor="background1" w:themeShade="80"/>
          <w:sz w:val="20"/>
          <w:szCs w:val="20"/>
        </w:rPr>
        <w:t>;</w:t>
      </w:r>
      <w:r w:rsidRPr="009B31BD">
        <w:rPr>
          <w:rFonts w:ascii="Arial" w:hAnsi="Arial" w:cs="Arial"/>
          <w:iCs/>
          <w:color w:val="808080" w:themeColor="background1" w:themeShade="80"/>
          <w:sz w:val="20"/>
          <w:szCs w:val="20"/>
        </w:rPr>
        <w:t xml:space="preserve"> never obstruct fire e</w:t>
      </w:r>
      <w:r>
        <w:rPr>
          <w:rFonts w:ascii="Arial" w:hAnsi="Arial" w:cs="Arial"/>
          <w:iCs/>
          <w:color w:val="808080" w:themeColor="background1" w:themeShade="80"/>
          <w:sz w:val="20"/>
          <w:szCs w:val="20"/>
        </w:rPr>
        <w:t>xit routes or prop open fire doors. </w:t>
      </w:r>
      <w:r w:rsidRPr="009B31BD">
        <w:rPr>
          <w:rFonts w:ascii="Arial" w:hAnsi="Arial" w:cs="Arial"/>
          <w:iCs/>
          <w:color w:val="808080" w:themeColor="background1" w:themeShade="80"/>
          <w:sz w:val="20"/>
          <w:szCs w:val="20"/>
        </w:rPr>
        <w:t xml:space="preserve">Always keep </w:t>
      </w:r>
      <w:r>
        <w:rPr>
          <w:rFonts w:ascii="Arial" w:hAnsi="Arial" w:cs="Arial"/>
          <w:iCs/>
          <w:color w:val="808080" w:themeColor="background1" w:themeShade="80"/>
          <w:sz w:val="20"/>
          <w:szCs w:val="20"/>
        </w:rPr>
        <w:t>premises secure and check the identification</w:t>
      </w:r>
      <w:r w:rsidRPr="009B31BD">
        <w:rPr>
          <w:rFonts w:ascii="Arial" w:hAnsi="Arial" w:cs="Arial"/>
          <w:iCs/>
          <w:color w:val="808080" w:themeColor="background1" w:themeShade="80"/>
          <w:sz w:val="20"/>
          <w:szCs w:val="20"/>
        </w:rPr>
        <w:t xml:space="preserve"> of visitors or unknown persons in the workplace.</w:t>
      </w:r>
    </w:p>
    <w:p w14:paraId="68FDCE34"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t> </w:t>
      </w:r>
    </w:p>
    <w:p w14:paraId="6BDC9900"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t>All staff h</w:t>
      </w:r>
      <w:r>
        <w:rPr>
          <w:rFonts w:ascii="Arial" w:hAnsi="Arial" w:cs="Arial"/>
          <w:iCs/>
          <w:color w:val="808080" w:themeColor="background1" w:themeShade="80"/>
          <w:sz w:val="20"/>
          <w:szCs w:val="20"/>
        </w:rPr>
        <w:t>ave a responsibility to access Occupational H</w:t>
      </w:r>
      <w:r w:rsidRPr="009B31BD">
        <w:rPr>
          <w:rFonts w:ascii="Arial" w:hAnsi="Arial" w:cs="Arial"/>
          <w:iCs/>
          <w:color w:val="808080" w:themeColor="background1" w:themeShade="80"/>
          <w:sz w:val="20"/>
          <w:szCs w:val="20"/>
        </w:rPr>
        <w:t xml:space="preserve">ealth, other staff support services and/or any relevant others in times of need for advice and support. </w:t>
      </w:r>
    </w:p>
    <w:p w14:paraId="08E6755D" w14:textId="77777777" w:rsidR="00E745B9" w:rsidRPr="009B31BD" w:rsidRDefault="00E745B9" w:rsidP="00E745B9">
      <w:pPr>
        <w:jc w:val="both"/>
        <w:rPr>
          <w:rFonts w:ascii="Arial" w:hAnsi="Arial" w:cs="Arial"/>
          <w:iCs/>
          <w:color w:val="808080" w:themeColor="background1" w:themeShade="80"/>
          <w:sz w:val="20"/>
          <w:szCs w:val="20"/>
        </w:rPr>
      </w:pPr>
      <w:r w:rsidRPr="009B31BD">
        <w:rPr>
          <w:rFonts w:ascii="Arial" w:hAnsi="Arial" w:cs="Arial"/>
          <w:iCs/>
          <w:color w:val="808080" w:themeColor="background1" w:themeShade="80"/>
          <w:sz w:val="20"/>
          <w:szCs w:val="20"/>
        </w:rPr>
        <w:t> </w:t>
      </w:r>
    </w:p>
    <w:p w14:paraId="0C3114AE" w14:textId="77777777" w:rsidR="00E745B9" w:rsidRPr="009B31BD" w:rsidRDefault="00E745B9" w:rsidP="00E745B9">
      <w:pPr>
        <w:jc w:val="both"/>
        <w:rPr>
          <w:rFonts w:ascii="Arial" w:hAnsi="Arial" w:cs="Arial"/>
          <w:color w:val="808080" w:themeColor="background1" w:themeShade="80"/>
          <w:sz w:val="20"/>
          <w:szCs w:val="20"/>
        </w:rPr>
      </w:pPr>
      <w:r w:rsidRPr="009B31BD">
        <w:rPr>
          <w:rFonts w:ascii="Arial" w:hAnsi="Arial" w:cs="Arial"/>
          <w:color w:val="808080" w:themeColor="background1" w:themeShade="80"/>
          <w:sz w:val="20"/>
          <w:szCs w:val="20"/>
        </w:rPr>
        <w:t>All staff must report accidents, incidents and near misses so that the company can learn from them and improve safety.</w:t>
      </w:r>
    </w:p>
    <w:p w14:paraId="51F30AE9" w14:textId="77777777" w:rsidR="00E745B9" w:rsidRPr="00DA3A53" w:rsidRDefault="00E745B9" w:rsidP="00E745B9">
      <w:pPr>
        <w:rPr>
          <w:rFonts w:ascii="Arial" w:hAnsi="Arial" w:cs="Arial"/>
          <w:b/>
          <w:color w:val="808080" w:themeColor="background1" w:themeShade="80"/>
          <w:sz w:val="20"/>
          <w:szCs w:val="20"/>
        </w:rPr>
      </w:pPr>
    </w:p>
    <w:p w14:paraId="73F67338" w14:textId="77777777" w:rsidR="00E745B9" w:rsidRPr="00DA3A53" w:rsidRDefault="00E745B9" w:rsidP="00E745B9">
      <w:pPr>
        <w:rPr>
          <w:rFonts w:ascii="Arial" w:hAnsi="Arial" w:cs="Arial"/>
          <w:color w:val="808080" w:themeColor="background1" w:themeShade="80"/>
          <w:sz w:val="20"/>
          <w:szCs w:val="20"/>
        </w:rPr>
      </w:pPr>
      <w:r w:rsidRPr="00DA3A53">
        <w:rPr>
          <w:rFonts w:ascii="Arial" w:hAnsi="Arial" w:cs="Arial"/>
          <w:b/>
          <w:bCs/>
          <w:color w:val="808080" w:themeColor="background1" w:themeShade="80"/>
          <w:sz w:val="20"/>
          <w:szCs w:val="20"/>
        </w:rPr>
        <w:t>Safeguarding Children and Vulnerable Adults Responsibility</w:t>
      </w:r>
    </w:p>
    <w:p w14:paraId="50AF1EBC" w14:textId="77777777" w:rsidR="00E745B9" w:rsidRDefault="00E745B9" w:rsidP="00E745B9">
      <w:pPr>
        <w:jc w:val="both"/>
        <w:rPr>
          <w:rFonts w:ascii="Arial" w:hAnsi="Arial" w:cs="Arial"/>
          <w:iCs/>
          <w:color w:val="808080" w:themeColor="background1" w:themeShade="80"/>
          <w:sz w:val="20"/>
          <w:szCs w:val="20"/>
        </w:rPr>
      </w:pPr>
      <w:r w:rsidRPr="00E801C5">
        <w:rPr>
          <w:rFonts w:ascii="Arial" w:hAnsi="Arial" w:cs="Arial"/>
          <w:iCs/>
          <w:color w:val="808080" w:themeColor="background1" w:themeShade="80"/>
          <w:sz w:val="20"/>
          <w:szCs w:val="20"/>
        </w:rPr>
        <w:t>Virgin Care is committed to safeguarding, protecting and promoting the welfare of children and adults at risk of harm. We expect all employees to share this commitment by working to relevant safeguarding legislation, multi-agency procedures and Virgin Care policies and guidance which promote safeguarding and safer working practices across our services.</w:t>
      </w:r>
    </w:p>
    <w:p w14:paraId="693AE1A5" w14:textId="77777777" w:rsidR="00E745B9" w:rsidRDefault="00E745B9" w:rsidP="00E745B9">
      <w:pPr>
        <w:jc w:val="both"/>
        <w:rPr>
          <w:rFonts w:ascii="Arial" w:hAnsi="Arial" w:cs="Arial"/>
          <w:iCs/>
          <w:color w:val="808080" w:themeColor="background1" w:themeShade="80"/>
          <w:sz w:val="20"/>
          <w:szCs w:val="20"/>
        </w:rPr>
      </w:pPr>
    </w:p>
    <w:p w14:paraId="12EF5E7F" w14:textId="77777777" w:rsidR="00E745B9" w:rsidRPr="00E801C5" w:rsidRDefault="00E745B9" w:rsidP="00E745B9">
      <w:pPr>
        <w:jc w:val="both"/>
        <w:rPr>
          <w:rFonts w:ascii="Arial" w:hAnsi="Arial" w:cs="Arial"/>
          <w:iCs/>
          <w:color w:val="808080" w:themeColor="background1" w:themeShade="80"/>
          <w:sz w:val="20"/>
          <w:szCs w:val="20"/>
        </w:rPr>
      </w:pPr>
      <w:r w:rsidRPr="00E801C5">
        <w:rPr>
          <w:rFonts w:ascii="Arial" w:hAnsi="Arial" w:cs="Arial"/>
          <w:iCs/>
          <w:color w:val="808080" w:themeColor="background1" w:themeShade="80"/>
          <w:sz w:val="20"/>
          <w:szCs w:val="20"/>
        </w:rPr>
        <w:t>As such, all posts are subject to a safer recruitment process, including the disclosure of criminal records and vetting checks.   All colleagues working directly with people using our services will support them to participate in decision making in accordance wi</w:t>
      </w:r>
      <w:r>
        <w:rPr>
          <w:rFonts w:ascii="Arial" w:hAnsi="Arial" w:cs="Arial"/>
          <w:iCs/>
          <w:color w:val="808080" w:themeColor="background1" w:themeShade="80"/>
          <w:sz w:val="20"/>
          <w:szCs w:val="20"/>
        </w:rPr>
        <w:t>th the Mental Capacity Amendment Act 2019.</w:t>
      </w:r>
    </w:p>
    <w:p w14:paraId="0408E2AA" w14:textId="77777777" w:rsidR="00E745B9" w:rsidRPr="00DA3A53" w:rsidRDefault="00E745B9" w:rsidP="00E745B9">
      <w:pPr>
        <w:rPr>
          <w:rFonts w:ascii="Arial" w:hAnsi="Arial" w:cs="Arial"/>
          <w:b/>
          <w:color w:val="808080" w:themeColor="background1" w:themeShade="80"/>
          <w:sz w:val="20"/>
          <w:szCs w:val="20"/>
        </w:rPr>
      </w:pPr>
    </w:p>
    <w:p w14:paraId="63EC53E5" w14:textId="77777777" w:rsidR="00E745B9" w:rsidRDefault="00E745B9" w:rsidP="00E745B9">
      <w:pPr>
        <w:rPr>
          <w:rFonts w:ascii="Arial" w:hAnsi="Arial" w:cs="Arial"/>
          <w:b/>
          <w:bCs/>
          <w:color w:val="808080" w:themeColor="background1" w:themeShade="80"/>
          <w:sz w:val="20"/>
          <w:szCs w:val="20"/>
        </w:rPr>
      </w:pPr>
      <w:r w:rsidRPr="009B31BD">
        <w:rPr>
          <w:rFonts w:ascii="Arial" w:hAnsi="Arial" w:cs="Arial"/>
          <w:b/>
          <w:bCs/>
          <w:color w:val="808080" w:themeColor="background1" w:themeShade="80"/>
          <w:sz w:val="20"/>
          <w:szCs w:val="20"/>
        </w:rPr>
        <w:t>Medicines Optimisation Responsibility</w:t>
      </w:r>
    </w:p>
    <w:p w14:paraId="7C5B649C" w14:textId="77777777" w:rsidR="00E745B9" w:rsidRPr="00E801C5" w:rsidRDefault="00E745B9" w:rsidP="00E745B9">
      <w:pPr>
        <w:jc w:val="both"/>
        <w:rPr>
          <w:rFonts w:ascii="Arial" w:hAnsi="Arial" w:cs="Arial"/>
          <w:color w:val="808080" w:themeColor="background1" w:themeShade="80"/>
          <w:sz w:val="20"/>
          <w:szCs w:val="20"/>
        </w:rPr>
      </w:pPr>
      <w:r w:rsidRPr="00E801C5">
        <w:rPr>
          <w:rFonts w:ascii="Arial" w:hAnsi="Arial" w:cs="Arial"/>
          <w:color w:val="808080" w:themeColor="background1" w:themeShade="80"/>
          <w:sz w:val="20"/>
          <w:szCs w:val="20"/>
        </w:rPr>
        <w:t>All health care professional colleagues who are registered with a regulatory body, must comply with their regulatory body, including standards of professional practice / and conduct.  It is the post holder’s responsibility to ensure they are both familiar with and adhere to these requirements.</w:t>
      </w:r>
    </w:p>
    <w:p w14:paraId="592FAE81" w14:textId="77777777" w:rsidR="00E745B9" w:rsidRPr="009B31BD" w:rsidRDefault="00E745B9" w:rsidP="00E745B9">
      <w:pPr>
        <w:rPr>
          <w:rFonts w:ascii="Arial" w:hAnsi="Arial" w:cs="Arial"/>
          <w:b/>
          <w:bCs/>
          <w:color w:val="808080" w:themeColor="background1" w:themeShade="80"/>
          <w:sz w:val="20"/>
          <w:szCs w:val="20"/>
        </w:rPr>
      </w:pPr>
    </w:p>
    <w:p w14:paraId="15467231" w14:textId="77777777" w:rsidR="00E745B9" w:rsidRPr="009B31BD" w:rsidRDefault="00E745B9" w:rsidP="00E745B9">
      <w:pPr>
        <w:rPr>
          <w:rFonts w:ascii="Arial" w:hAnsi="Arial" w:cs="Arial"/>
          <w:bCs/>
          <w:color w:val="808080" w:themeColor="background1" w:themeShade="80"/>
          <w:sz w:val="20"/>
          <w:szCs w:val="20"/>
          <w:u w:val="single"/>
        </w:rPr>
      </w:pPr>
      <w:r w:rsidRPr="009B31BD">
        <w:rPr>
          <w:rFonts w:ascii="Arial" w:hAnsi="Arial" w:cs="Arial"/>
          <w:bCs/>
          <w:color w:val="808080" w:themeColor="background1" w:themeShade="80"/>
          <w:sz w:val="20"/>
          <w:szCs w:val="20"/>
          <w:u w:val="single"/>
        </w:rPr>
        <w:t>Nursing or registered healthcare professionals</w:t>
      </w:r>
    </w:p>
    <w:p w14:paraId="4A9787C9" w14:textId="77777777" w:rsidR="00E745B9" w:rsidRPr="009B31BD" w:rsidRDefault="00E745B9" w:rsidP="00E745B9">
      <w:pPr>
        <w:rPr>
          <w:rFonts w:ascii="Arial" w:hAnsi="Arial" w:cs="Arial"/>
          <w:bCs/>
          <w:color w:val="808080" w:themeColor="background1" w:themeShade="80"/>
          <w:sz w:val="20"/>
          <w:szCs w:val="20"/>
        </w:rPr>
      </w:pPr>
      <w:r w:rsidRPr="009B31BD">
        <w:rPr>
          <w:rFonts w:ascii="Arial" w:hAnsi="Arial" w:cs="Arial"/>
          <w:bCs/>
          <w:color w:val="808080" w:themeColor="background1" w:themeShade="80"/>
          <w:sz w:val="20"/>
          <w:szCs w:val="20"/>
        </w:rPr>
        <w:t>All staff are responsible for undertaking all aspects of medicines optimisation related activities in accordance with the company’s me</w:t>
      </w:r>
      <w:r>
        <w:rPr>
          <w:rFonts w:ascii="Arial" w:hAnsi="Arial" w:cs="Arial"/>
          <w:bCs/>
          <w:color w:val="808080" w:themeColor="background1" w:themeShade="80"/>
          <w:sz w:val="20"/>
          <w:szCs w:val="20"/>
        </w:rPr>
        <w:t>dicines policies and procedures to ensure the safe</w:t>
      </w:r>
      <w:r w:rsidRPr="009B31BD">
        <w:rPr>
          <w:rFonts w:ascii="Arial" w:hAnsi="Arial" w:cs="Arial"/>
          <w:bCs/>
          <w:color w:val="808080" w:themeColor="background1" w:themeShade="80"/>
          <w:sz w:val="20"/>
          <w:szCs w:val="20"/>
        </w:rPr>
        <w:t xml:space="preserve">, legal and appropriate use of medicines. All staff are responsible for maintaining their competencies in order to undertake the medicines optimisation activities. </w:t>
      </w:r>
    </w:p>
    <w:p w14:paraId="3240F686" w14:textId="77777777" w:rsidR="00E745B9" w:rsidRPr="009B31BD" w:rsidRDefault="00E745B9" w:rsidP="00E745B9">
      <w:pPr>
        <w:jc w:val="both"/>
        <w:rPr>
          <w:rFonts w:ascii="Arial" w:hAnsi="Arial" w:cs="Arial"/>
          <w:bCs/>
          <w:color w:val="808080" w:themeColor="background1" w:themeShade="80"/>
          <w:sz w:val="20"/>
          <w:szCs w:val="20"/>
          <w:u w:val="single"/>
        </w:rPr>
      </w:pPr>
      <w:r w:rsidRPr="009B31BD">
        <w:rPr>
          <w:rFonts w:ascii="Arial" w:hAnsi="Arial" w:cs="Arial"/>
          <w:bCs/>
          <w:color w:val="808080" w:themeColor="background1" w:themeShade="80"/>
          <w:sz w:val="20"/>
          <w:szCs w:val="20"/>
          <w:u w:val="single"/>
        </w:rPr>
        <w:t>Skilled non-registered staff</w:t>
      </w:r>
    </w:p>
    <w:p w14:paraId="013E379E" w14:textId="77777777" w:rsidR="00E745B9" w:rsidRPr="009B31BD" w:rsidRDefault="00E745B9" w:rsidP="00E745B9">
      <w:pPr>
        <w:jc w:val="both"/>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Undertake aspects of medicines </w:t>
      </w:r>
      <w:r w:rsidRPr="009B31BD">
        <w:rPr>
          <w:rFonts w:ascii="Arial" w:hAnsi="Arial" w:cs="Arial"/>
          <w:bCs/>
          <w:color w:val="808080" w:themeColor="background1" w:themeShade="80"/>
          <w:sz w:val="20"/>
          <w:szCs w:val="20"/>
        </w:rPr>
        <w:t xml:space="preserve">optimisation related activities in accordance with the company’s medicines policy and procedures where appropriate training has been given and competencies have been achieved: </w:t>
      </w:r>
    </w:p>
    <w:p w14:paraId="4AE86012" w14:textId="77777777" w:rsidR="00E745B9" w:rsidRPr="00DA3A53" w:rsidRDefault="00E745B9" w:rsidP="00E745B9">
      <w:pPr>
        <w:rPr>
          <w:rFonts w:ascii="Arial" w:eastAsia="Calibri" w:hAnsi="Arial" w:cs="Arial"/>
          <w:color w:val="808080" w:themeColor="background1" w:themeShade="80"/>
          <w:sz w:val="20"/>
          <w:szCs w:val="20"/>
        </w:rPr>
      </w:pPr>
      <w:r w:rsidRPr="00DA3A53">
        <w:rPr>
          <w:rFonts w:ascii="Arial" w:hAnsi="Arial" w:cs="Arial"/>
          <w:color w:val="808080" w:themeColor="background1" w:themeShade="80"/>
          <w:sz w:val="20"/>
          <w:szCs w:val="20"/>
        </w:rPr>
        <w:t> </w:t>
      </w:r>
    </w:p>
    <w:p w14:paraId="4FBA6ACE" w14:textId="77777777" w:rsidR="00E745B9" w:rsidRDefault="00E745B9" w:rsidP="00E745B9">
      <w:pPr>
        <w:jc w:val="both"/>
        <w:rPr>
          <w:rFonts w:ascii="Calibri" w:hAnsi="Calibri"/>
        </w:rPr>
      </w:pPr>
      <w:r w:rsidRPr="00DA3A53">
        <w:rPr>
          <w:rFonts w:ascii="Arial" w:hAnsi="Arial" w:cs="Arial"/>
          <w:b/>
          <w:color w:val="808080" w:themeColor="background1" w:themeShade="80"/>
          <w:sz w:val="20"/>
          <w:szCs w:val="20"/>
        </w:rPr>
        <w:t>Policies &amp; Procedures</w:t>
      </w:r>
      <w:r w:rsidRPr="00A03AAC">
        <w:rPr>
          <w:rFonts w:ascii="Calibri" w:hAnsi="Calibri"/>
        </w:rPr>
        <w:t xml:space="preserve"> </w:t>
      </w:r>
    </w:p>
    <w:p w14:paraId="3DA04517" w14:textId="77777777" w:rsidR="00E745B9" w:rsidRPr="00DA3A53" w:rsidRDefault="00E745B9" w:rsidP="00E745B9">
      <w:pPr>
        <w:jc w:val="both"/>
        <w:rPr>
          <w:rFonts w:ascii="Arial" w:hAnsi="Arial" w:cs="Arial"/>
          <w:bCs/>
          <w:color w:val="808080" w:themeColor="background1" w:themeShade="80"/>
          <w:sz w:val="20"/>
          <w:szCs w:val="20"/>
        </w:rPr>
      </w:pPr>
      <w:r w:rsidRPr="00A03AAC">
        <w:rPr>
          <w:rFonts w:ascii="Arial" w:hAnsi="Arial" w:cs="Arial"/>
          <w:bCs/>
          <w:color w:val="808080" w:themeColor="background1" w:themeShade="80"/>
          <w:sz w:val="20"/>
          <w:szCs w:val="20"/>
        </w:rPr>
        <w:t>All Staf</w:t>
      </w:r>
      <w:r>
        <w:rPr>
          <w:rFonts w:ascii="Arial" w:hAnsi="Arial" w:cs="Arial"/>
          <w:bCs/>
          <w:color w:val="808080" w:themeColor="background1" w:themeShade="80"/>
          <w:sz w:val="20"/>
          <w:szCs w:val="20"/>
        </w:rPr>
        <w:t>f will comply with the Company</w:t>
      </w:r>
      <w:r w:rsidRPr="00A03AAC">
        <w:rPr>
          <w:rFonts w:ascii="Arial" w:hAnsi="Arial" w:cs="Arial"/>
          <w:bCs/>
          <w:color w:val="808080" w:themeColor="background1" w:themeShade="80"/>
          <w:sz w:val="20"/>
          <w:szCs w:val="20"/>
        </w:rPr>
        <w:t xml:space="preserve"> Policies and Procedures which can be found on the company intranet.</w:t>
      </w:r>
    </w:p>
    <w:p w14:paraId="48875E8B" w14:textId="77777777" w:rsidR="00E745B9" w:rsidRPr="00DA3A53" w:rsidRDefault="00E745B9" w:rsidP="00E745B9">
      <w:pPr>
        <w:rPr>
          <w:rFonts w:ascii="Arial" w:hAnsi="Arial" w:cs="Arial"/>
          <w:b/>
          <w:color w:val="808080" w:themeColor="background1" w:themeShade="80"/>
          <w:sz w:val="20"/>
          <w:szCs w:val="20"/>
        </w:rPr>
      </w:pPr>
    </w:p>
    <w:p w14:paraId="0C42D683" w14:textId="77777777" w:rsidR="00E745B9" w:rsidRPr="00DA3A53" w:rsidRDefault="00E745B9" w:rsidP="00E745B9">
      <w:pPr>
        <w:rPr>
          <w:rFonts w:ascii="Arial" w:hAnsi="Arial" w:cs="Arial"/>
          <w:iCs/>
          <w:color w:val="808080" w:themeColor="background1" w:themeShade="80"/>
          <w:sz w:val="20"/>
          <w:szCs w:val="20"/>
        </w:rPr>
      </w:pPr>
      <w:r w:rsidRPr="00DA3A53">
        <w:rPr>
          <w:rFonts w:ascii="Arial" w:hAnsi="Arial" w:cs="Arial"/>
          <w:b/>
          <w:iCs/>
          <w:color w:val="808080" w:themeColor="background1" w:themeShade="80"/>
          <w:sz w:val="20"/>
          <w:szCs w:val="20"/>
        </w:rPr>
        <w:t>Equal Opportunities</w:t>
      </w:r>
    </w:p>
    <w:p w14:paraId="7B2C1529" w14:textId="77777777" w:rsidR="00E745B9" w:rsidRDefault="00E745B9" w:rsidP="00E745B9">
      <w:pPr>
        <w:rPr>
          <w:rFonts w:ascii="Arial" w:hAnsi="Arial" w:cs="Arial"/>
          <w:bCs/>
          <w:color w:val="808080" w:themeColor="background1" w:themeShade="80"/>
          <w:sz w:val="20"/>
          <w:szCs w:val="20"/>
        </w:rPr>
      </w:pPr>
      <w:r w:rsidRPr="009B31BD">
        <w:rPr>
          <w:rFonts w:ascii="Arial" w:hAnsi="Arial" w:cs="Arial"/>
          <w:bCs/>
          <w:color w:val="808080" w:themeColor="background1" w:themeShade="80"/>
          <w:sz w:val="20"/>
          <w:szCs w:val="20"/>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w:t>
      </w:r>
    </w:p>
    <w:p w14:paraId="6534C139" w14:textId="77777777" w:rsidR="00E745B9" w:rsidRDefault="00E745B9" w:rsidP="00E745B9">
      <w:pPr>
        <w:rPr>
          <w:rFonts w:ascii="Arial" w:hAnsi="Arial" w:cs="Arial"/>
          <w:bCs/>
          <w:color w:val="808080" w:themeColor="background1" w:themeShade="80"/>
          <w:sz w:val="20"/>
          <w:szCs w:val="20"/>
        </w:rPr>
      </w:pPr>
    </w:p>
    <w:p w14:paraId="33E5A750" w14:textId="77777777" w:rsidR="00E745B9" w:rsidRPr="009B31BD" w:rsidRDefault="00E745B9" w:rsidP="00E745B9">
      <w:pPr>
        <w:rPr>
          <w:rFonts w:ascii="Arial" w:hAnsi="Arial" w:cs="Arial"/>
          <w:bCs/>
          <w:color w:val="808080" w:themeColor="background1" w:themeShade="80"/>
          <w:sz w:val="20"/>
          <w:szCs w:val="20"/>
        </w:rPr>
      </w:pPr>
      <w:r w:rsidRPr="009B31BD">
        <w:rPr>
          <w:rFonts w:ascii="Arial" w:hAnsi="Arial" w:cs="Arial"/>
          <w:bCs/>
          <w:color w:val="808080" w:themeColor="background1" w:themeShade="80"/>
          <w:sz w:val="20"/>
          <w:szCs w:val="20"/>
        </w:rPr>
        <w:t xml:space="preserve">As a Disability Confident Committed company, we work in partnership with the Department of Work and Pensions (DWP) to provide facilities, work environment adjustments and technical solutions to make our business an inclusive place for all.  To this end, the company has an Equality and Diversity policy and it is the responsibility of each employee to contribute to its success.  </w:t>
      </w:r>
    </w:p>
    <w:p w14:paraId="0C50685B" w14:textId="77777777" w:rsidR="00E745B9" w:rsidRPr="001C070B" w:rsidRDefault="00E745B9" w:rsidP="00E745B9">
      <w:pPr>
        <w:rPr>
          <w:rFonts w:ascii="Arial" w:hAnsi="Arial" w:cs="Arial"/>
          <w:iCs/>
          <w:color w:val="808080" w:themeColor="background1" w:themeShade="80"/>
          <w:sz w:val="20"/>
          <w:szCs w:val="20"/>
        </w:rPr>
      </w:pPr>
    </w:p>
    <w:p w14:paraId="03C018B2" w14:textId="77777777" w:rsidR="005B1AFF" w:rsidRDefault="005B1AFF"/>
    <w:sectPr w:rsidR="005B1AFF" w:rsidSect="00832AE6">
      <w:headerReference w:type="even" r:id="rId11"/>
      <w:headerReference w:type="default" r:id="rId12"/>
      <w:footerReference w:type="default" r:id="rId13"/>
      <w:headerReference w:type="first" r:id="rId14"/>
      <w:footerReference w:type="first" r:id="rId15"/>
      <w:pgSz w:w="11906" w:h="16838" w:code="9"/>
      <w:pgMar w:top="2671"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E1623" w14:textId="77777777" w:rsidR="008C3A6A" w:rsidRDefault="008C3A6A" w:rsidP="00E745B9">
      <w:r>
        <w:separator/>
      </w:r>
    </w:p>
  </w:endnote>
  <w:endnote w:type="continuationSeparator" w:id="0">
    <w:p w14:paraId="3EE60AD8" w14:textId="77777777" w:rsidR="008C3A6A" w:rsidRDefault="008C3A6A" w:rsidP="00E7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24E7" w14:textId="77777777" w:rsidR="00DA3A53" w:rsidRDefault="001A5EA0">
    <w:pPr>
      <w:pStyle w:val="Footer"/>
      <w:rPr>
        <w:rFonts w:ascii="Arial" w:hAnsi="Arial" w:cs="Arial"/>
        <w:iCs/>
        <w:color w:val="808080" w:themeColor="background1" w:themeShade="80"/>
        <w:sz w:val="18"/>
        <w:szCs w:val="18"/>
      </w:rPr>
    </w:pPr>
    <w:r w:rsidRPr="00DA3A53">
      <w:rPr>
        <w:rFonts w:ascii="Arial" w:hAnsi="Arial" w:cs="Arial"/>
        <w:iCs/>
        <w:color w:val="808080" w:themeColor="background1" w:themeShade="80"/>
        <w:sz w:val="18"/>
        <w:szCs w:val="18"/>
      </w:rPr>
      <w:t xml:space="preserve">This job description is not exhaustive and may change as the post develops or changes to align with service needs.  </w:t>
    </w:r>
  </w:p>
  <w:p w14:paraId="0F57944D" w14:textId="77777777" w:rsidR="00DA3A53" w:rsidRPr="00DA3A53" w:rsidRDefault="001A5EA0">
    <w:pPr>
      <w:pStyle w:val="Footer"/>
      <w:rPr>
        <w:rFonts w:ascii="Arial" w:hAnsi="Arial" w:cs="Arial"/>
        <w:color w:val="808080" w:themeColor="background1" w:themeShade="80"/>
        <w:sz w:val="18"/>
        <w:szCs w:val="18"/>
      </w:rPr>
    </w:pPr>
    <w:r w:rsidRPr="00DA3A53">
      <w:rPr>
        <w:rFonts w:ascii="Arial" w:hAnsi="Arial" w:cs="Arial"/>
        <w:iCs/>
        <w:color w:val="808080" w:themeColor="background1" w:themeShade="80"/>
        <w:sz w:val="18"/>
        <w:szCs w:val="18"/>
      </w:rPr>
      <w:t>Any such changes will be discussed directly between the post holder and their line manager.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5E25" w14:textId="77777777" w:rsidR="00E623CD" w:rsidRPr="007F47CB" w:rsidRDefault="005B36B4">
    <w:pPr>
      <w:pStyle w:val="Footer"/>
      <w:jc w:val="right"/>
      <w:rPr>
        <w:color w:val="808080" w:themeColor="background1" w:themeShade="80"/>
      </w:rPr>
    </w:pPr>
  </w:p>
  <w:p w14:paraId="59709AF0" w14:textId="77777777" w:rsidR="00DA3A53" w:rsidRDefault="001A5EA0" w:rsidP="00DA3A53">
    <w:pPr>
      <w:pStyle w:val="Footer"/>
      <w:rPr>
        <w:rFonts w:ascii="Arial" w:hAnsi="Arial" w:cs="Arial"/>
        <w:iCs/>
        <w:color w:val="808080" w:themeColor="background1" w:themeShade="80"/>
        <w:sz w:val="18"/>
        <w:szCs w:val="18"/>
      </w:rPr>
    </w:pPr>
    <w:r w:rsidRPr="00DA3A53">
      <w:rPr>
        <w:rFonts w:ascii="Arial" w:hAnsi="Arial" w:cs="Arial"/>
        <w:iCs/>
        <w:color w:val="808080" w:themeColor="background1" w:themeShade="80"/>
        <w:sz w:val="18"/>
        <w:szCs w:val="18"/>
      </w:rPr>
      <w:t xml:space="preserve">This job description is not exhaustive and may change as the post develops or changes to align with service needs.  </w:t>
    </w:r>
  </w:p>
  <w:p w14:paraId="4FF4DFCC" w14:textId="77777777" w:rsidR="00DA3A53" w:rsidRPr="00DA3A53" w:rsidRDefault="001A5EA0" w:rsidP="00DA3A53">
    <w:pPr>
      <w:pStyle w:val="Footer"/>
      <w:rPr>
        <w:rFonts w:ascii="Arial" w:hAnsi="Arial" w:cs="Arial"/>
        <w:color w:val="808080" w:themeColor="background1" w:themeShade="80"/>
        <w:sz w:val="18"/>
        <w:szCs w:val="18"/>
      </w:rPr>
    </w:pPr>
    <w:r w:rsidRPr="00DA3A53">
      <w:rPr>
        <w:rFonts w:ascii="Arial" w:hAnsi="Arial" w:cs="Arial"/>
        <w:iCs/>
        <w:color w:val="808080" w:themeColor="background1" w:themeShade="80"/>
        <w:sz w:val="18"/>
        <w:szCs w:val="18"/>
      </w:rPr>
      <w:t>Any such changes will be discussed directly between the post holder and their line manager.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B2B12" w14:textId="77777777" w:rsidR="008C3A6A" w:rsidRDefault="008C3A6A" w:rsidP="00E745B9">
      <w:r>
        <w:separator/>
      </w:r>
    </w:p>
  </w:footnote>
  <w:footnote w:type="continuationSeparator" w:id="0">
    <w:p w14:paraId="7EADE843" w14:textId="77777777" w:rsidR="008C3A6A" w:rsidRDefault="008C3A6A" w:rsidP="00E745B9">
      <w:r>
        <w:continuationSeparator/>
      </w:r>
    </w:p>
  </w:footnote>
  <w:footnote w:id="1">
    <w:p w14:paraId="109C1BBD" w14:textId="77777777" w:rsidR="00E745B9" w:rsidRPr="004D4AA1" w:rsidRDefault="00E745B9" w:rsidP="00E745B9">
      <w:pPr>
        <w:rPr>
          <w:rFonts w:ascii="Arial" w:hAnsi="Arial" w:cs="Arial"/>
          <w:b/>
          <w:color w:val="808080" w:themeColor="background1" w:themeShade="80"/>
          <w:sz w:val="36"/>
          <w:szCs w:val="22"/>
        </w:rPr>
      </w:pPr>
      <w:r w:rsidRPr="004D4AA1">
        <w:rPr>
          <w:rStyle w:val="FootnoteReference"/>
          <w:rFonts w:ascii="Arial" w:hAnsi="Arial" w:cs="Arial"/>
          <w:color w:val="808080" w:themeColor="background1" w:themeShade="80"/>
        </w:rPr>
        <w:footnoteRef/>
      </w:r>
      <w:r w:rsidRPr="004D4AA1">
        <w:rPr>
          <w:rFonts w:ascii="Arial" w:hAnsi="Arial" w:cs="Arial"/>
          <w:color w:val="808080" w:themeColor="background1" w:themeShade="80"/>
        </w:rPr>
        <w:t xml:space="preserve"> As at </w:t>
      </w:r>
      <w:r>
        <w:rPr>
          <w:rFonts w:ascii="Arial" w:hAnsi="Arial" w:cs="Arial"/>
          <w:color w:val="808080" w:themeColor="background1" w:themeShade="80"/>
        </w:rPr>
        <w:t>September 2020</w:t>
      </w:r>
    </w:p>
    <w:p w14:paraId="4FE0CDF1" w14:textId="77777777" w:rsidR="00E745B9" w:rsidRDefault="00E745B9" w:rsidP="00E745B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E3DE" w14:textId="77777777" w:rsidR="00E623CD" w:rsidRDefault="001A5EA0">
    <w:pPr>
      <w:pStyle w:val="Header"/>
    </w:pPr>
    <w:r>
      <w:rPr>
        <w:noProof/>
        <w:lang w:eastAsia="en-GB"/>
      </w:rPr>
      <w:drawing>
        <wp:anchor distT="0" distB="0" distL="114300" distR="114300" simplePos="0" relativeHeight="251658752" behindDoc="1" locked="0" layoutInCell="1" allowOverlap="1" wp14:anchorId="238FD09A" wp14:editId="5F42747E">
          <wp:simplePos x="0" y="0"/>
          <wp:positionH relativeFrom="margin">
            <wp:align>center</wp:align>
          </wp:positionH>
          <wp:positionV relativeFrom="margin">
            <wp:align>center</wp:align>
          </wp:positionV>
          <wp:extent cx="6118225" cy="7268845"/>
          <wp:effectExtent l="0" t="0" r="0" b="0"/>
          <wp:wrapNone/>
          <wp:docPr id="1" name="Picture 109"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escription: Shap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8225" cy="7268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137BE9BB" wp14:editId="13C26A40">
          <wp:simplePos x="0" y="0"/>
          <wp:positionH relativeFrom="margin">
            <wp:align>center</wp:align>
          </wp:positionH>
          <wp:positionV relativeFrom="margin">
            <wp:align>center</wp:align>
          </wp:positionV>
          <wp:extent cx="5615940" cy="7943850"/>
          <wp:effectExtent l="0" t="0" r="0" b="0"/>
          <wp:wrapNone/>
          <wp:docPr id="2" name="Picture 82"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shape"/>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5940" cy="794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2472DF63" wp14:editId="65F08D0A">
          <wp:simplePos x="0" y="0"/>
          <wp:positionH relativeFrom="margin">
            <wp:align>center</wp:align>
          </wp:positionH>
          <wp:positionV relativeFrom="margin">
            <wp:align>center</wp:align>
          </wp:positionV>
          <wp:extent cx="6118225" cy="7268845"/>
          <wp:effectExtent l="0" t="0" r="0" b="0"/>
          <wp:wrapNone/>
          <wp:docPr id="3" name="Picture 79"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Shap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8225" cy="7268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0" layoutInCell="1" allowOverlap="1" wp14:anchorId="585F9BB0" wp14:editId="66E48DB8">
          <wp:simplePos x="0" y="0"/>
          <wp:positionH relativeFrom="margin">
            <wp:align>center</wp:align>
          </wp:positionH>
          <wp:positionV relativeFrom="margin">
            <wp:align>center</wp:align>
          </wp:positionV>
          <wp:extent cx="6118225" cy="7268845"/>
          <wp:effectExtent l="0" t="0" r="0" b="0"/>
          <wp:wrapNone/>
          <wp:docPr id="4" name="Picture 76"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ption: Shap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8225" cy="7268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1" locked="0" layoutInCell="1" allowOverlap="1" wp14:anchorId="691DC36D" wp14:editId="35DF28E8">
          <wp:simplePos x="0" y="0"/>
          <wp:positionH relativeFrom="margin">
            <wp:align>center</wp:align>
          </wp:positionH>
          <wp:positionV relativeFrom="margin">
            <wp:align>center</wp:align>
          </wp:positionV>
          <wp:extent cx="5619750" cy="7943850"/>
          <wp:effectExtent l="0" t="0" r="0" b="0"/>
          <wp:wrapNone/>
          <wp:docPr id="5" name="Picture 73"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Shape"/>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619750" cy="794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632" behindDoc="1" locked="0" layoutInCell="1" allowOverlap="1" wp14:anchorId="4D310CDE" wp14:editId="6DC79084">
          <wp:simplePos x="0" y="0"/>
          <wp:positionH relativeFrom="margin">
            <wp:align>center</wp:align>
          </wp:positionH>
          <wp:positionV relativeFrom="margin">
            <wp:align>center</wp:align>
          </wp:positionV>
          <wp:extent cx="6118225" cy="7268845"/>
          <wp:effectExtent l="0" t="0" r="0" b="0"/>
          <wp:wrapNone/>
          <wp:docPr id="6" name="Picture 70" descr="Descriptio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Shape"/>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6118225" cy="726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B4">
      <w:rPr>
        <w:noProof/>
        <w:lang w:eastAsia="ja-JP"/>
      </w:rPr>
      <w:pict w14:anchorId="1BFFF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Woman Leaping in Air (GREY 100%)" style="position:absolute;margin-left:0;margin-top:0;width:317.3pt;height:622.75pt;z-index:-251654656;mso-wrap-edited:f;mso-width-percent:0;mso-height-percent:0;mso-position-horizontal:center;mso-position-horizontal-relative:margin;mso-position-vertical:center;mso-position-vertical-relative:margin;mso-width-percent:0;mso-height-percent:0" o:allowincell="f">
          <v:imagedata r:id="rId5" o:title="Woman Leaping in Air (GREY 10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F48D" w14:textId="77777777" w:rsidR="00E623CD" w:rsidRDefault="001A5EA0">
    <w:pPr>
      <w:pStyle w:val="Header"/>
    </w:pPr>
    <w:r>
      <w:t xml:space="preserve"> </w:t>
    </w:r>
    <w:r>
      <w:rPr>
        <w:noProof/>
        <w:lang w:eastAsia="en-GB"/>
      </w:rPr>
      <w:drawing>
        <wp:anchor distT="0" distB="0" distL="114300" distR="114300" simplePos="0" relativeHeight="251660800" behindDoc="1" locked="0" layoutInCell="1" allowOverlap="1" wp14:anchorId="46029DE0" wp14:editId="6D6F63A7">
          <wp:simplePos x="0" y="0"/>
          <wp:positionH relativeFrom="page">
            <wp:posOffset>720090</wp:posOffset>
          </wp:positionH>
          <wp:positionV relativeFrom="page">
            <wp:posOffset>720090</wp:posOffset>
          </wp:positionV>
          <wp:extent cx="1620000" cy="583200"/>
          <wp:effectExtent l="0" t="0" r="0" b="7620"/>
          <wp:wrapNone/>
          <wp:docPr id="7" name="Picture 139" descr="Description: K:\Virgin Care\Sites\Virgin Care\Devon Childrens Service\Marketing material\Templates\46mm - VIRGINCARE LOGO 2D 2COL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K:\Virgin Care\Sites\Virgin Care\Devon Childrens Service\Marketing material\Templates\46mm - VIRGINCARE LOGO 2D 2COL 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8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9BB" w14:textId="77777777" w:rsidR="00E623CD" w:rsidRDefault="001A5EA0" w:rsidP="0049614E">
    <w:pPr>
      <w:pStyle w:val="Header"/>
    </w:pPr>
    <w:r>
      <w:rPr>
        <w:noProof/>
        <w:lang w:eastAsia="en-GB"/>
      </w:rPr>
      <w:drawing>
        <wp:anchor distT="0" distB="0" distL="114300" distR="114300" simplePos="0" relativeHeight="251659776" behindDoc="1" locked="0" layoutInCell="1" allowOverlap="1" wp14:anchorId="654EF03B" wp14:editId="2062FD4C">
          <wp:simplePos x="0" y="0"/>
          <wp:positionH relativeFrom="page">
            <wp:posOffset>720090</wp:posOffset>
          </wp:positionH>
          <wp:positionV relativeFrom="page">
            <wp:posOffset>720090</wp:posOffset>
          </wp:positionV>
          <wp:extent cx="1620000" cy="583200"/>
          <wp:effectExtent l="0" t="0" r="0" b="7620"/>
          <wp:wrapNone/>
          <wp:docPr id="8" name="Picture 139" descr="Description: K:\Virgin Care\Sites\Virgin Care\Devon Childrens Service\Marketing material\Templates\46mm - VIRGINCARE LOGO 2D 2COL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K:\Virgin Care\Sites\Virgin Care\Devon Childrens Service\Marketing material\Templates\46mm - VIRGINCARE LOGO 2D 2COL 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8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44E"/>
    <w:multiLevelType w:val="hybridMultilevel"/>
    <w:tmpl w:val="89A86FB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nsid w:val="02D429DA"/>
    <w:multiLevelType w:val="hybridMultilevel"/>
    <w:tmpl w:val="DE7CB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E52F6"/>
    <w:multiLevelType w:val="hybridMultilevel"/>
    <w:tmpl w:val="CABE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C56DEA"/>
    <w:multiLevelType w:val="hybridMultilevel"/>
    <w:tmpl w:val="C396E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44DBF"/>
    <w:multiLevelType w:val="hybridMultilevel"/>
    <w:tmpl w:val="205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ABE2609"/>
    <w:multiLevelType w:val="hybridMultilevel"/>
    <w:tmpl w:val="B504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A60DD5"/>
    <w:multiLevelType w:val="hybridMultilevel"/>
    <w:tmpl w:val="86EE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6430D9"/>
    <w:multiLevelType w:val="hybridMultilevel"/>
    <w:tmpl w:val="5C04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8D533B"/>
    <w:multiLevelType w:val="hybridMultilevel"/>
    <w:tmpl w:val="CD64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D86F12"/>
    <w:multiLevelType w:val="hybridMultilevel"/>
    <w:tmpl w:val="89D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E1DDF"/>
    <w:multiLevelType w:val="hybridMultilevel"/>
    <w:tmpl w:val="7C7AB58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nsid w:val="5C987B14"/>
    <w:multiLevelType w:val="hybridMultilevel"/>
    <w:tmpl w:val="16E010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6B2437"/>
    <w:multiLevelType w:val="hybridMultilevel"/>
    <w:tmpl w:val="14F6A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9635E5"/>
    <w:multiLevelType w:val="hybridMultilevel"/>
    <w:tmpl w:val="7F80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3923D1"/>
    <w:multiLevelType w:val="hybridMultilevel"/>
    <w:tmpl w:val="83F2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B20523"/>
    <w:multiLevelType w:val="hybridMultilevel"/>
    <w:tmpl w:val="7EB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34692"/>
    <w:multiLevelType w:val="hybridMultilevel"/>
    <w:tmpl w:val="48D0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EC4CAC"/>
    <w:multiLevelType w:val="hybridMultilevel"/>
    <w:tmpl w:val="03EC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FD3176"/>
    <w:multiLevelType w:val="hybridMultilevel"/>
    <w:tmpl w:val="529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A43331"/>
    <w:multiLevelType w:val="hybridMultilevel"/>
    <w:tmpl w:val="2E4C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9"/>
  </w:num>
  <w:num w:numId="4">
    <w:abstractNumId w:val="3"/>
  </w:num>
  <w:num w:numId="5">
    <w:abstractNumId w:val="6"/>
  </w:num>
  <w:num w:numId="6">
    <w:abstractNumId w:val="2"/>
  </w:num>
  <w:num w:numId="7">
    <w:abstractNumId w:val="11"/>
  </w:num>
  <w:num w:numId="8">
    <w:abstractNumId w:val="17"/>
  </w:num>
  <w:num w:numId="9">
    <w:abstractNumId w:val="15"/>
  </w:num>
  <w:num w:numId="10">
    <w:abstractNumId w:val="1"/>
  </w:num>
  <w:num w:numId="11">
    <w:abstractNumId w:val="16"/>
  </w:num>
  <w:num w:numId="12">
    <w:abstractNumId w:val="12"/>
  </w:num>
  <w:num w:numId="13">
    <w:abstractNumId w:val="13"/>
  </w:num>
  <w:num w:numId="14">
    <w:abstractNumId w:val="8"/>
  </w:num>
  <w:num w:numId="15">
    <w:abstractNumId w:val="18"/>
  </w:num>
  <w:num w:numId="16">
    <w:abstractNumId w:val="5"/>
  </w:num>
  <w:num w:numId="17">
    <w:abstractNumId w:val="0"/>
  </w:num>
  <w:num w:numId="18">
    <w:abstractNumId w:val="7"/>
  </w:num>
  <w:num w:numId="19">
    <w:abstractNumId w:val="9"/>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1" w:cryptProviderType="rsaAES" w:cryptAlgorithmClass="hash" w:cryptAlgorithmType="typeAny" w:cryptAlgorithmSid="14" w:cryptSpinCount="100000" w:hash="dOf2jhl8o71ETOJDQDnX6v9ccGhuGQJ6SBybNEinAERT0BY1WcJlKc9kAhNjjZQZlsjbpZYm+W0T5DfyNgQBjg==" w:salt="xqruRxOdKmkEDwWBqrpWC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B9"/>
    <w:rsid w:val="00066068"/>
    <w:rsid w:val="0015298B"/>
    <w:rsid w:val="001A5EA0"/>
    <w:rsid w:val="0027441A"/>
    <w:rsid w:val="0036446B"/>
    <w:rsid w:val="00403C55"/>
    <w:rsid w:val="004A1D51"/>
    <w:rsid w:val="005B1AFF"/>
    <w:rsid w:val="005B36B4"/>
    <w:rsid w:val="006E421D"/>
    <w:rsid w:val="008C3A6A"/>
    <w:rsid w:val="00914DB1"/>
    <w:rsid w:val="00963716"/>
    <w:rsid w:val="00A27E5A"/>
    <w:rsid w:val="00BE6F07"/>
    <w:rsid w:val="00C4166C"/>
    <w:rsid w:val="00C837F3"/>
    <w:rsid w:val="00CA40E4"/>
    <w:rsid w:val="00CB0EF9"/>
    <w:rsid w:val="00CD02DF"/>
    <w:rsid w:val="00D54D1B"/>
    <w:rsid w:val="00E11A2E"/>
    <w:rsid w:val="00E745B9"/>
    <w:rsid w:val="00EE1238"/>
    <w:rsid w:val="00F00EDF"/>
    <w:rsid w:val="00F80DD1"/>
    <w:rsid w:val="00FE0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4FA9E5"/>
  <w15:docId w15:val="{10E3D0D1-1C5F-4201-8600-E25B807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5B9"/>
    <w:pPr>
      <w:tabs>
        <w:tab w:val="center" w:pos="4153"/>
        <w:tab w:val="right" w:pos="8306"/>
      </w:tabs>
    </w:pPr>
  </w:style>
  <w:style w:type="character" w:customStyle="1" w:styleId="HeaderChar">
    <w:name w:val="Header Char"/>
    <w:basedOn w:val="DefaultParagraphFont"/>
    <w:link w:val="Header"/>
    <w:rsid w:val="00E745B9"/>
    <w:rPr>
      <w:rFonts w:ascii="Times New Roman" w:eastAsia="Times New Roman" w:hAnsi="Times New Roman" w:cs="Times New Roman"/>
      <w:sz w:val="24"/>
      <w:szCs w:val="24"/>
    </w:rPr>
  </w:style>
  <w:style w:type="paragraph" w:styleId="Footer">
    <w:name w:val="footer"/>
    <w:basedOn w:val="Normal"/>
    <w:link w:val="FooterChar"/>
    <w:uiPriority w:val="99"/>
    <w:rsid w:val="00E745B9"/>
    <w:pPr>
      <w:tabs>
        <w:tab w:val="center" w:pos="4153"/>
        <w:tab w:val="right" w:pos="8306"/>
      </w:tabs>
    </w:pPr>
  </w:style>
  <w:style w:type="character" w:customStyle="1" w:styleId="FooterChar">
    <w:name w:val="Footer Char"/>
    <w:basedOn w:val="DefaultParagraphFont"/>
    <w:link w:val="Footer"/>
    <w:uiPriority w:val="99"/>
    <w:rsid w:val="00E745B9"/>
    <w:rPr>
      <w:rFonts w:ascii="Times New Roman" w:eastAsia="Times New Roman" w:hAnsi="Times New Roman" w:cs="Times New Roman"/>
      <w:sz w:val="24"/>
      <w:szCs w:val="24"/>
    </w:rPr>
  </w:style>
  <w:style w:type="paragraph" w:styleId="ListParagraph">
    <w:name w:val="List Paragraph"/>
    <w:basedOn w:val="Normal"/>
    <w:uiPriority w:val="99"/>
    <w:qFormat/>
    <w:rsid w:val="00E745B9"/>
    <w:pPr>
      <w:ind w:left="720"/>
      <w:contextualSpacing/>
    </w:pPr>
  </w:style>
  <w:style w:type="table" w:customStyle="1" w:styleId="GridTable4-Accent51">
    <w:name w:val="Grid Table 4 - Accent 51"/>
    <w:basedOn w:val="TableNormal"/>
    <w:uiPriority w:val="49"/>
    <w:rsid w:val="00E745B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E745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745B9"/>
    <w:rPr>
      <w:sz w:val="20"/>
      <w:szCs w:val="20"/>
    </w:rPr>
  </w:style>
  <w:style w:type="character" w:styleId="FootnoteReference">
    <w:name w:val="footnote reference"/>
    <w:basedOn w:val="DefaultParagraphFont"/>
    <w:uiPriority w:val="99"/>
    <w:semiHidden/>
    <w:unhideWhenUsed/>
    <w:rsid w:val="00E745B9"/>
    <w:rPr>
      <w:vertAlign w:val="superscript"/>
    </w:rPr>
  </w:style>
  <w:style w:type="paragraph" w:styleId="BalloonText">
    <w:name w:val="Balloon Text"/>
    <w:basedOn w:val="Normal"/>
    <w:link w:val="BalloonTextChar"/>
    <w:uiPriority w:val="99"/>
    <w:semiHidden/>
    <w:unhideWhenUsed/>
    <w:rsid w:val="00BE6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07"/>
    <w:rPr>
      <w:rFonts w:ascii="Segoe UI" w:eastAsia="Times New Roman" w:hAnsi="Segoe UI" w:cs="Segoe UI"/>
      <w:sz w:val="18"/>
      <w:szCs w:val="18"/>
    </w:rPr>
  </w:style>
  <w:style w:type="paragraph" w:customStyle="1" w:styleId="Default">
    <w:name w:val="Default"/>
    <w:rsid w:val="00A27E5A"/>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cords-management-code-of-practice-for-health-and-social-c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webSettings" Target="web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12663</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Virgin Care Ltd</Company>
  <LinksUpToDate>false</LinksUpToDate>
  <CharactersWithSpaces>14855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Shortall</dc:creator>
  <cp:lastModifiedBy>Marian Judd (Wiltshire)</cp:lastModifiedBy>
  <cp:revision>2</cp:revision>
  <dcterms:created xsi:type="dcterms:W3CDTF">2021-08-19T07:54:00Z</dcterms:created>
  <dcterms:modified xsi:type="dcterms:W3CDTF">2021-08-19T07:54:00Z</dcterms:modified>
</cp:coreProperties>
</file>