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F83E8E" w14:paraId="1033DD92"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033DD91" w14:textId="77777777" w:rsidR="00267D6E" w:rsidRPr="00B27235" w:rsidRDefault="00267D6E" w:rsidP="00A302D7">
            <w:pPr>
              <w:pStyle w:val="Heading1"/>
            </w:pPr>
          </w:p>
        </w:tc>
      </w:tr>
      <w:tr w:rsidR="00F83E8E" w14:paraId="1033DD95"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33DD93" w14:textId="77777777" w:rsidR="00267D6E" w:rsidRPr="006C13BF" w:rsidRDefault="00F17206"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33DD94" w14:textId="77777777" w:rsidR="00267D6E" w:rsidRPr="00267D6E" w:rsidRDefault="00F17206" w:rsidP="006C13BF">
            <w:pPr>
              <w:spacing w:before="160"/>
            </w:pPr>
            <w:r>
              <w:t>Children in Care Nurse</w:t>
            </w:r>
            <w:r w:rsidR="00FE6640">
              <w:t xml:space="preserve"> </w:t>
            </w:r>
            <w:proofErr w:type="gramStart"/>
            <w:r w:rsidR="00FE6640">
              <w:t>( AFC</w:t>
            </w:r>
            <w:proofErr w:type="gramEnd"/>
            <w:r w:rsidR="00FE6640">
              <w:t xml:space="preserve"> Band </w:t>
            </w:r>
            <w:r w:rsidR="00DC4760">
              <w:t>6</w:t>
            </w:r>
            <w:r w:rsidR="00FE6640">
              <w:t>)</w:t>
            </w:r>
          </w:p>
        </w:tc>
      </w:tr>
      <w:tr w:rsidR="00F83E8E" w14:paraId="1033DD9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33DD96" w14:textId="77777777" w:rsidR="00267D6E" w:rsidRPr="006C13BF" w:rsidRDefault="00F17206"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33DD97" w14:textId="6F7F9C3C" w:rsidR="00267D6E" w:rsidRPr="00267D6E" w:rsidRDefault="00F17206" w:rsidP="006C13BF">
            <w:pPr>
              <w:spacing w:before="160"/>
            </w:pPr>
            <w:r>
              <w:t xml:space="preserve">Named Nurse for </w:t>
            </w:r>
            <w:r w:rsidR="00023F4A">
              <w:t>Children in Care</w:t>
            </w:r>
            <w:r w:rsidR="0019780A">
              <w:t>/ or Specialist Nurse for Children in Care</w:t>
            </w:r>
            <w:r w:rsidR="002876CA">
              <w:t xml:space="preserve">. </w:t>
            </w:r>
          </w:p>
        </w:tc>
      </w:tr>
      <w:tr w:rsidR="00F83E8E" w14:paraId="1033DD9B"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033DD99" w14:textId="77777777" w:rsidR="00267D6E" w:rsidRPr="006C13BF" w:rsidRDefault="00F17206"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33DD9A" w14:textId="77777777" w:rsidR="00267D6E" w:rsidRPr="00267D6E" w:rsidRDefault="00F17206" w:rsidP="006C13BF">
            <w:pPr>
              <w:spacing w:before="160"/>
            </w:pPr>
            <w:r>
              <w:t>N/A</w:t>
            </w:r>
          </w:p>
        </w:tc>
      </w:tr>
      <w:tr w:rsidR="00F83E8E" w14:paraId="1033DD9D" w14:textId="77777777" w:rsidTr="003B120C">
        <w:trPr>
          <w:trHeight w:hRule="exact" w:val="170"/>
        </w:trPr>
        <w:tc>
          <w:tcPr>
            <w:tcW w:w="10173" w:type="dxa"/>
            <w:gridSpan w:val="2"/>
            <w:tcBorders>
              <w:top w:val="nil"/>
              <w:left w:val="nil"/>
              <w:bottom w:val="nil"/>
              <w:right w:val="nil"/>
            </w:tcBorders>
          </w:tcPr>
          <w:p w14:paraId="1033DD9C" w14:textId="77777777" w:rsidR="00267D6E" w:rsidRPr="00B27235" w:rsidRDefault="00267D6E" w:rsidP="003B120C">
            <w:pPr>
              <w:pStyle w:val="Heading1"/>
              <w:rPr>
                <w:color w:val="3C3C3B" w:themeColor="text1"/>
              </w:rPr>
            </w:pPr>
          </w:p>
        </w:tc>
      </w:tr>
    </w:tbl>
    <w:p w14:paraId="1033DD9E" w14:textId="77777777" w:rsidR="00887483" w:rsidRDefault="00F17206" w:rsidP="00A302D7">
      <w:pPr>
        <w:pStyle w:val="Heading2"/>
      </w:pPr>
      <w:r>
        <w:t>Job purpose</w:t>
      </w:r>
    </w:p>
    <w:p w14:paraId="44E8E760" w14:textId="438BC9F7" w:rsidR="005C793E" w:rsidRPr="005531A1" w:rsidRDefault="005C793E" w:rsidP="005C793E">
      <w:pPr>
        <w:pStyle w:val="Heading2"/>
        <w:rPr>
          <w:b/>
          <w:bCs/>
          <w:color w:val="3C3C3B" w:themeColor="text1"/>
          <w:sz w:val="26"/>
          <w:szCs w:val="24"/>
          <w:highlight w:val="yellow"/>
        </w:rPr>
      </w:pPr>
      <w:r w:rsidRPr="005531A1">
        <w:rPr>
          <w:b/>
          <w:bCs/>
          <w:color w:val="3C3C3B" w:themeColor="text1"/>
          <w:sz w:val="26"/>
          <w:szCs w:val="24"/>
        </w:rPr>
        <w:t>Support the Named Nurse for Children in Care and the wider team to ensure the organisation fulfils its statutory and contractual responsibilities for Children in Care. Deliver high-quality, trauma-informed care in partnership with safeguarding colleagues, CAMHS, and multi-agency partners to improve the health and wellbeing of this vulnerable group.</w:t>
      </w:r>
    </w:p>
    <w:p w14:paraId="1033DDA0" w14:textId="5BAADCE3" w:rsidR="000E58A6" w:rsidRPr="00127340" w:rsidRDefault="00F17206" w:rsidP="000E58A6">
      <w:pPr>
        <w:pStyle w:val="Heading2"/>
        <w:rPr>
          <w:highlight w:val="yellow"/>
        </w:rPr>
      </w:pPr>
      <w:r w:rsidRPr="00127340">
        <w:rPr>
          <w:highlight w:val="yellow"/>
        </w:rPr>
        <w:t>Base</w:t>
      </w:r>
    </w:p>
    <w:p w14:paraId="1033DDA1" w14:textId="77777777" w:rsidR="000E58A6" w:rsidRPr="000E58A6" w:rsidRDefault="00F17206" w:rsidP="000E58A6">
      <w:r w:rsidRPr="00127340">
        <w:rPr>
          <w:highlight w:val="yellow"/>
        </w:rPr>
        <w:t>XXXXXX</w:t>
      </w:r>
    </w:p>
    <w:p w14:paraId="6F7B564B" w14:textId="77777777" w:rsidR="00874316" w:rsidRPr="00874316" w:rsidRDefault="00874316" w:rsidP="00874316">
      <w:pPr>
        <w:spacing w:before="100" w:beforeAutospacing="1" w:after="100" w:afterAutospacing="1" w:line="240" w:lineRule="auto"/>
        <w:outlineLvl w:val="1"/>
        <w:rPr>
          <w:rFonts w:ascii="Avenir Next LT Pro" w:eastAsia="Times New Roman" w:hAnsi="Avenir Next LT Pro"/>
          <w:b/>
          <w:bCs/>
          <w:color w:val="auto"/>
          <w:sz w:val="32"/>
          <w:szCs w:val="32"/>
          <w:lang w:eastAsia="en-GB"/>
        </w:rPr>
      </w:pPr>
      <w:r w:rsidRPr="00874316">
        <w:rPr>
          <w:rFonts w:ascii="Avenir Next LT Pro" w:eastAsia="Times New Roman" w:hAnsi="Avenir Next LT Pro"/>
          <w:b/>
          <w:bCs/>
          <w:color w:val="auto"/>
          <w:sz w:val="32"/>
          <w:szCs w:val="32"/>
          <w:lang w:eastAsia="en-GB"/>
        </w:rPr>
        <w:t>Key Responsibilities</w:t>
      </w:r>
    </w:p>
    <w:p w14:paraId="69AA70F5" w14:textId="77777777" w:rsidR="00874316" w:rsidRPr="00874316" w:rsidRDefault="00874316" w:rsidP="00874316">
      <w:pPr>
        <w:spacing w:before="100" w:beforeAutospacing="1" w:after="100" w:afterAutospacing="1" w:line="240" w:lineRule="auto"/>
        <w:outlineLvl w:val="2"/>
        <w:rPr>
          <w:rFonts w:ascii="Avenir Next LT Pro" w:eastAsia="Times New Roman" w:hAnsi="Avenir Next LT Pro"/>
          <w:b/>
          <w:bCs/>
          <w:color w:val="auto"/>
          <w:sz w:val="27"/>
          <w:szCs w:val="27"/>
          <w:lang w:eastAsia="en-GB"/>
        </w:rPr>
      </w:pPr>
      <w:r w:rsidRPr="00874316">
        <w:rPr>
          <w:rFonts w:ascii="Avenir Next LT Pro" w:eastAsia="Times New Roman" w:hAnsi="Avenir Next LT Pro"/>
          <w:b/>
          <w:bCs/>
          <w:color w:val="auto"/>
          <w:sz w:val="27"/>
          <w:szCs w:val="27"/>
          <w:lang w:eastAsia="en-GB"/>
        </w:rPr>
        <w:t>Clinical Practice &amp; Service Delivery</w:t>
      </w:r>
    </w:p>
    <w:p w14:paraId="4ABC4EA1" w14:textId="2256A439"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Undertake timely, holistic Review Health Assessments (RHAs) in line with statutory guidance and contractual targets, including QA of out-of-area RHAs and a proportion of 0–18 RHAs</w:t>
      </w:r>
      <w:r w:rsidR="00FA1E1D">
        <w:rPr>
          <w:rFonts w:ascii="Avenir Next LT Pro" w:eastAsia="Times New Roman" w:hAnsi="Avenir Next LT Pro"/>
          <w:color w:val="auto"/>
          <w:szCs w:val="24"/>
          <w:lang w:eastAsia="en-GB"/>
        </w:rPr>
        <w:t xml:space="preserve">. </w:t>
      </w:r>
    </w:p>
    <w:p w14:paraId="35215858" w14:textId="77777777"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Provide trauma-informed care, recognising the impact of adverse childhood experiences on behaviour, health, and development, and advise professionals, carers, schools, and residential units on how best to support children.</w:t>
      </w:r>
    </w:p>
    <w:p w14:paraId="5B470A59" w14:textId="77777777"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Support children and young people to make healthy lifestyle choices, reduce risk-taking behaviours, and manage their physical, mental, and emotional health.</w:t>
      </w:r>
    </w:p>
    <w:p w14:paraId="4F64E521" w14:textId="77777777"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Deliver follow-up assessments for vulnerable children or where health concerns remain outstanding.</w:t>
      </w:r>
    </w:p>
    <w:p w14:paraId="6CB6F2EF" w14:textId="77777777"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Provide flexible engagement through home visits, schools, residential homes, clinics, MS Teams, phone, or text.</w:t>
      </w:r>
    </w:p>
    <w:p w14:paraId="4192B3C2" w14:textId="77777777"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 xml:space="preserve">Ensure RHAs cover all aspects of wellbeing, </w:t>
      </w:r>
      <w:proofErr w:type="gramStart"/>
      <w:r w:rsidRPr="00874316">
        <w:rPr>
          <w:rFonts w:ascii="Avenir Next LT Pro" w:eastAsia="Times New Roman" w:hAnsi="Avenir Next LT Pro"/>
          <w:color w:val="auto"/>
          <w:szCs w:val="24"/>
          <w:lang w:eastAsia="en-GB"/>
        </w:rPr>
        <w:t>including:</w:t>
      </w:r>
      <w:proofErr w:type="gramEnd"/>
      <w:r w:rsidRPr="00874316">
        <w:rPr>
          <w:rFonts w:ascii="Avenir Next LT Pro" w:eastAsia="Times New Roman" w:hAnsi="Avenir Next LT Pro"/>
          <w:color w:val="auto"/>
          <w:szCs w:val="24"/>
          <w:lang w:eastAsia="en-GB"/>
        </w:rPr>
        <w:t xml:space="preserve"> dental, vision, skin, hearing, development, mental health, trauma, exploitation, immunisations, diet, lifestyle, neurodiversity, education, sleep, long-term conditions, medication, allergies, sexual health, substance misuse, and safeguarding.</w:t>
      </w:r>
    </w:p>
    <w:p w14:paraId="3406F9E9" w14:textId="77777777" w:rsidR="00874316" w:rsidRPr="00874316" w:rsidRDefault="00874316" w:rsidP="00874316">
      <w:pPr>
        <w:numPr>
          <w:ilvl w:val="0"/>
          <w:numId w:val="33"/>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Support care leavers with transition planning and self-management of health needs.</w:t>
      </w:r>
    </w:p>
    <w:p w14:paraId="0AAE30B8" w14:textId="77777777" w:rsidR="00874316" w:rsidRPr="00874316" w:rsidRDefault="00874316" w:rsidP="00874316">
      <w:pPr>
        <w:spacing w:before="100" w:beforeAutospacing="1" w:after="100" w:afterAutospacing="1" w:line="240" w:lineRule="auto"/>
        <w:outlineLvl w:val="2"/>
        <w:rPr>
          <w:rFonts w:ascii="Avenir Next LT Pro" w:eastAsia="Times New Roman" w:hAnsi="Avenir Next LT Pro"/>
          <w:b/>
          <w:bCs/>
          <w:color w:val="auto"/>
          <w:sz w:val="27"/>
          <w:szCs w:val="27"/>
          <w:lang w:eastAsia="en-GB"/>
        </w:rPr>
      </w:pPr>
      <w:r w:rsidRPr="00874316">
        <w:rPr>
          <w:rFonts w:ascii="Avenir Next LT Pro" w:eastAsia="Times New Roman" w:hAnsi="Avenir Next LT Pro"/>
          <w:b/>
          <w:bCs/>
          <w:color w:val="auto"/>
          <w:sz w:val="27"/>
          <w:szCs w:val="27"/>
          <w:lang w:eastAsia="en-GB"/>
        </w:rPr>
        <w:lastRenderedPageBreak/>
        <w:t>Advisory &amp; Partnership Working</w:t>
      </w:r>
    </w:p>
    <w:p w14:paraId="578FCAD9" w14:textId="77777777" w:rsidR="00874316" w:rsidRPr="00874316" w:rsidRDefault="00874316" w:rsidP="00874316">
      <w:pPr>
        <w:numPr>
          <w:ilvl w:val="0"/>
          <w:numId w:val="34"/>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Contribute advice and expertise at strategy meetings, TACs, MDTs, and case reviews.</w:t>
      </w:r>
    </w:p>
    <w:p w14:paraId="4265D607" w14:textId="77777777" w:rsidR="00874316" w:rsidRPr="00874316" w:rsidRDefault="00874316" w:rsidP="00874316">
      <w:pPr>
        <w:numPr>
          <w:ilvl w:val="0"/>
          <w:numId w:val="34"/>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Work closely with CAMHS and the trauma team, attending weekly meetings on vulnerable children and contributing to the trauma pathway.</w:t>
      </w:r>
    </w:p>
    <w:p w14:paraId="57D0934C" w14:textId="77777777" w:rsidR="00874316" w:rsidRPr="00874316" w:rsidRDefault="00874316" w:rsidP="00874316">
      <w:pPr>
        <w:numPr>
          <w:ilvl w:val="0"/>
          <w:numId w:val="34"/>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Make referrals to specialist services (including neurodiversity pathways) and track UASC bloods, immunisations, and TB screening.</w:t>
      </w:r>
    </w:p>
    <w:p w14:paraId="77AFB2C2" w14:textId="77777777" w:rsidR="00874316" w:rsidRPr="00874316" w:rsidRDefault="00874316" w:rsidP="00874316">
      <w:pPr>
        <w:numPr>
          <w:ilvl w:val="0"/>
          <w:numId w:val="34"/>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Provide professional updates for Children in Care reviews and contribute to care planning.</w:t>
      </w:r>
    </w:p>
    <w:p w14:paraId="2A69A8C0" w14:textId="77777777" w:rsidR="00874316" w:rsidRPr="00874316" w:rsidRDefault="00874316" w:rsidP="00874316">
      <w:pPr>
        <w:numPr>
          <w:ilvl w:val="0"/>
          <w:numId w:val="34"/>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Collaborate with health visitors, school nurses, and foster carers by offering specialist education and advice.</w:t>
      </w:r>
    </w:p>
    <w:p w14:paraId="327B935C" w14:textId="77777777" w:rsidR="00874316" w:rsidRPr="00874316" w:rsidRDefault="00874316" w:rsidP="00874316">
      <w:pPr>
        <w:numPr>
          <w:ilvl w:val="0"/>
          <w:numId w:val="34"/>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Liaise with social care, education, and safeguarding leads to deliver integrated support.</w:t>
      </w:r>
    </w:p>
    <w:p w14:paraId="49D10072" w14:textId="77777777" w:rsidR="00874316" w:rsidRPr="00874316" w:rsidRDefault="00874316" w:rsidP="00874316">
      <w:pPr>
        <w:spacing w:before="100" w:beforeAutospacing="1" w:after="100" w:afterAutospacing="1" w:line="240" w:lineRule="auto"/>
        <w:outlineLvl w:val="2"/>
        <w:rPr>
          <w:rFonts w:ascii="Avenir Next LT Pro" w:eastAsia="Times New Roman" w:hAnsi="Avenir Next LT Pro"/>
          <w:b/>
          <w:bCs/>
          <w:color w:val="auto"/>
          <w:sz w:val="27"/>
          <w:szCs w:val="27"/>
          <w:lang w:eastAsia="en-GB"/>
        </w:rPr>
      </w:pPr>
      <w:r w:rsidRPr="00874316">
        <w:rPr>
          <w:rFonts w:ascii="Avenir Next LT Pro" w:eastAsia="Times New Roman" w:hAnsi="Avenir Next LT Pro"/>
          <w:b/>
          <w:bCs/>
          <w:color w:val="auto"/>
          <w:sz w:val="27"/>
          <w:szCs w:val="27"/>
          <w:lang w:eastAsia="en-GB"/>
        </w:rPr>
        <w:t>Governance &amp; Quality Assurance</w:t>
      </w:r>
    </w:p>
    <w:p w14:paraId="720AEEF3" w14:textId="77777777" w:rsidR="00874316" w:rsidRPr="00874316" w:rsidRDefault="00874316" w:rsidP="00874316">
      <w:pPr>
        <w:numPr>
          <w:ilvl w:val="0"/>
          <w:numId w:val="35"/>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Contribute to service audits, quality improvement initiatives, and evaluation of outcomes.</w:t>
      </w:r>
    </w:p>
    <w:p w14:paraId="287DE2CE" w14:textId="77777777" w:rsidR="00874316" w:rsidRPr="00874316" w:rsidRDefault="00874316" w:rsidP="00874316">
      <w:pPr>
        <w:numPr>
          <w:ilvl w:val="0"/>
          <w:numId w:val="35"/>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Support clinical governance through reflective practice, monitoring significant events, and policy development.</w:t>
      </w:r>
    </w:p>
    <w:p w14:paraId="0072BC80" w14:textId="77777777" w:rsidR="00874316" w:rsidRPr="00874316" w:rsidRDefault="00874316" w:rsidP="00874316">
      <w:pPr>
        <w:numPr>
          <w:ilvl w:val="0"/>
          <w:numId w:val="35"/>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Ensure compliance with LSCP child protection procedures and local safeguarding policies.</w:t>
      </w:r>
    </w:p>
    <w:p w14:paraId="4CB62ECD" w14:textId="77777777" w:rsidR="00874316" w:rsidRPr="00874316" w:rsidRDefault="00874316" w:rsidP="00874316">
      <w:pPr>
        <w:numPr>
          <w:ilvl w:val="0"/>
          <w:numId w:val="35"/>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Support service development and innovation in line with emerging needs.</w:t>
      </w:r>
    </w:p>
    <w:p w14:paraId="042E4013" w14:textId="77777777" w:rsidR="00874316" w:rsidRPr="00874316" w:rsidRDefault="00874316" w:rsidP="00874316">
      <w:pPr>
        <w:spacing w:before="100" w:beforeAutospacing="1" w:after="100" w:afterAutospacing="1" w:line="240" w:lineRule="auto"/>
        <w:outlineLvl w:val="2"/>
        <w:rPr>
          <w:rFonts w:ascii="Avenir Next LT Pro" w:eastAsia="Times New Roman" w:hAnsi="Avenir Next LT Pro"/>
          <w:b/>
          <w:bCs/>
          <w:color w:val="auto"/>
          <w:sz w:val="27"/>
          <w:szCs w:val="27"/>
          <w:lang w:eastAsia="en-GB"/>
        </w:rPr>
      </w:pPr>
      <w:r w:rsidRPr="00874316">
        <w:rPr>
          <w:rFonts w:ascii="Avenir Next LT Pro" w:eastAsia="Times New Roman" w:hAnsi="Avenir Next LT Pro"/>
          <w:b/>
          <w:bCs/>
          <w:color w:val="auto"/>
          <w:sz w:val="27"/>
          <w:szCs w:val="27"/>
          <w:lang w:eastAsia="en-GB"/>
        </w:rPr>
        <w:t>Training &amp; Supervision</w:t>
      </w:r>
    </w:p>
    <w:p w14:paraId="7D5CD06C" w14:textId="77777777" w:rsidR="00874316" w:rsidRPr="00874316" w:rsidRDefault="00874316" w:rsidP="00874316">
      <w:pPr>
        <w:numPr>
          <w:ilvl w:val="0"/>
          <w:numId w:val="36"/>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Deliver and evaluate training for health staff, carers, and partner agencies, tailoring content to learner needs.</w:t>
      </w:r>
    </w:p>
    <w:p w14:paraId="6CB4AFED" w14:textId="77777777" w:rsidR="00874316" w:rsidRPr="00874316" w:rsidRDefault="00874316" w:rsidP="00874316">
      <w:pPr>
        <w:numPr>
          <w:ilvl w:val="0"/>
          <w:numId w:val="36"/>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Support staff in reflective practice, case supervision, and peer review in line with safeguarding supervision policy.</w:t>
      </w:r>
    </w:p>
    <w:p w14:paraId="6ACDF821" w14:textId="77777777" w:rsidR="00874316" w:rsidRPr="00874316" w:rsidRDefault="00874316" w:rsidP="00874316">
      <w:pPr>
        <w:numPr>
          <w:ilvl w:val="0"/>
          <w:numId w:val="36"/>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Provide specialist education to health professionals and carers on trauma, child development, and health needs of Children in Care.</w:t>
      </w:r>
    </w:p>
    <w:p w14:paraId="7AB4EC84" w14:textId="77777777" w:rsidR="00874316" w:rsidRPr="00874316" w:rsidRDefault="00874316" w:rsidP="00874316">
      <w:pPr>
        <w:spacing w:before="100" w:beforeAutospacing="1" w:after="100" w:afterAutospacing="1" w:line="240" w:lineRule="auto"/>
        <w:outlineLvl w:val="2"/>
        <w:rPr>
          <w:rFonts w:ascii="Avenir Next LT Pro" w:eastAsia="Times New Roman" w:hAnsi="Avenir Next LT Pro"/>
          <w:b/>
          <w:bCs/>
          <w:color w:val="auto"/>
          <w:sz w:val="27"/>
          <w:szCs w:val="27"/>
          <w:lang w:eastAsia="en-GB"/>
        </w:rPr>
      </w:pPr>
      <w:r w:rsidRPr="00874316">
        <w:rPr>
          <w:rFonts w:ascii="Avenir Next LT Pro" w:eastAsia="Times New Roman" w:hAnsi="Avenir Next LT Pro"/>
          <w:b/>
          <w:bCs/>
          <w:color w:val="auto"/>
          <w:sz w:val="27"/>
          <w:szCs w:val="27"/>
          <w:lang w:eastAsia="en-GB"/>
        </w:rPr>
        <w:t>Personal &amp; Professional Development</w:t>
      </w:r>
    </w:p>
    <w:p w14:paraId="09E27EC4" w14:textId="77777777" w:rsidR="00874316" w:rsidRPr="00874316" w:rsidRDefault="00874316" w:rsidP="00874316">
      <w:pPr>
        <w:numPr>
          <w:ilvl w:val="0"/>
          <w:numId w:val="37"/>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Maintain clinical competence through CPD, supervision, and reflective practice.</w:t>
      </w:r>
    </w:p>
    <w:p w14:paraId="5125CD97" w14:textId="77777777" w:rsidR="00874316" w:rsidRPr="00874316" w:rsidRDefault="00874316" w:rsidP="00874316">
      <w:pPr>
        <w:numPr>
          <w:ilvl w:val="0"/>
          <w:numId w:val="37"/>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Recognise and manage the personal impact of trauma-related work, accessing support when required.</w:t>
      </w:r>
    </w:p>
    <w:p w14:paraId="324CF006" w14:textId="77777777" w:rsidR="00874316" w:rsidRPr="00874316" w:rsidRDefault="00874316" w:rsidP="00874316">
      <w:pPr>
        <w:numPr>
          <w:ilvl w:val="0"/>
          <w:numId w:val="37"/>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Engage in annual appraisal with a safeguarding specialist.</w:t>
      </w:r>
    </w:p>
    <w:p w14:paraId="4CA0EBAC" w14:textId="77777777" w:rsidR="00874316" w:rsidRPr="00874316" w:rsidRDefault="00874316" w:rsidP="00874316">
      <w:pPr>
        <w:spacing w:before="100" w:beforeAutospacing="1" w:after="100" w:afterAutospacing="1" w:line="240" w:lineRule="auto"/>
        <w:outlineLvl w:val="2"/>
        <w:rPr>
          <w:rFonts w:ascii="Avenir Next LT Pro" w:eastAsia="Times New Roman" w:hAnsi="Avenir Next LT Pro"/>
          <w:b/>
          <w:bCs/>
          <w:color w:val="auto"/>
          <w:sz w:val="27"/>
          <w:szCs w:val="27"/>
          <w:lang w:eastAsia="en-GB"/>
        </w:rPr>
      </w:pPr>
      <w:r w:rsidRPr="00874316">
        <w:rPr>
          <w:rFonts w:ascii="Avenir Next LT Pro" w:eastAsia="Times New Roman" w:hAnsi="Avenir Next LT Pro"/>
          <w:b/>
          <w:bCs/>
          <w:color w:val="auto"/>
          <w:sz w:val="27"/>
          <w:szCs w:val="27"/>
          <w:lang w:eastAsia="en-GB"/>
        </w:rPr>
        <w:t>Accountability</w:t>
      </w:r>
    </w:p>
    <w:p w14:paraId="547E08FD" w14:textId="05B37D44" w:rsidR="00874316" w:rsidRPr="00874316" w:rsidRDefault="00874316" w:rsidP="00874316">
      <w:pPr>
        <w:numPr>
          <w:ilvl w:val="0"/>
          <w:numId w:val="38"/>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 xml:space="preserve">Accountable to the Regional </w:t>
      </w:r>
      <w:r w:rsidR="00285E0A">
        <w:rPr>
          <w:rFonts w:ascii="Avenir Next LT Pro" w:eastAsia="Times New Roman" w:hAnsi="Avenir Next LT Pro"/>
          <w:color w:val="auto"/>
          <w:szCs w:val="24"/>
          <w:lang w:eastAsia="en-GB"/>
        </w:rPr>
        <w:t>Head of Safeguarding and Children in Care Lead</w:t>
      </w:r>
      <w:r w:rsidRPr="00874316">
        <w:rPr>
          <w:rFonts w:ascii="Avenir Next LT Pro" w:eastAsia="Times New Roman" w:hAnsi="Avenir Next LT Pro"/>
          <w:color w:val="auto"/>
          <w:szCs w:val="24"/>
          <w:lang w:eastAsia="en-GB"/>
        </w:rPr>
        <w:t>.</w:t>
      </w:r>
    </w:p>
    <w:p w14:paraId="6F0A2140" w14:textId="177A74ED" w:rsidR="00F17206" w:rsidRPr="008219DC" w:rsidRDefault="00874316" w:rsidP="008219DC">
      <w:pPr>
        <w:numPr>
          <w:ilvl w:val="0"/>
          <w:numId w:val="38"/>
        </w:numPr>
        <w:spacing w:before="100" w:beforeAutospacing="1" w:after="100" w:afterAutospacing="1" w:line="240" w:lineRule="auto"/>
        <w:rPr>
          <w:rFonts w:ascii="Avenir Next LT Pro" w:eastAsia="Times New Roman" w:hAnsi="Avenir Next LT Pro"/>
          <w:color w:val="auto"/>
          <w:szCs w:val="24"/>
          <w:lang w:eastAsia="en-GB"/>
        </w:rPr>
      </w:pPr>
      <w:r w:rsidRPr="00874316">
        <w:rPr>
          <w:rFonts w:ascii="Avenir Next LT Pro" w:eastAsia="Times New Roman" w:hAnsi="Avenir Next LT Pro"/>
          <w:color w:val="auto"/>
          <w:szCs w:val="24"/>
          <w:lang w:eastAsia="en-GB"/>
        </w:rPr>
        <w:t>Report to the BU Named Nurse for Children in Care</w:t>
      </w:r>
      <w:r w:rsidR="00C21B99">
        <w:rPr>
          <w:rFonts w:ascii="Avenir Next LT Pro" w:eastAsia="Times New Roman" w:hAnsi="Avenir Next LT Pro"/>
          <w:color w:val="auto"/>
          <w:szCs w:val="24"/>
          <w:lang w:eastAsia="en-GB"/>
        </w:rPr>
        <w:t xml:space="preserve"> or in some circumstances Band 7 Specialist Nurse for Children in Care</w:t>
      </w:r>
      <w:r w:rsidRPr="00874316">
        <w:rPr>
          <w:rFonts w:ascii="Avenir Next LT Pro" w:eastAsia="Times New Roman" w:hAnsi="Avenir Next LT Pro"/>
          <w:color w:val="auto"/>
          <w:szCs w:val="24"/>
          <w:lang w:eastAsia="en-GB"/>
        </w:rPr>
        <w:t>.</w:t>
      </w:r>
    </w:p>
    <w:p w14:paraId="1033DDDE" w14:textId="77777777" w:rsidR="00FB4EAB" w:rsidRDefault="00F17206" w:rsidP="008A34A3">
      <w:pPr>
        <w:pStyle w:val="Heading2"/>
      </w:pPr>
      <w:r>
        <w:lastRenderedPageBreak/>
        <w:t>Our values</w:t>
      </w:r>
    </w:p>
    <w:p w14:paraId="1033DDDF" w14:textId="77777777" w:rsidR="0057282E" w:rsidRPr="00B27235" w:rsidRDefault="00F17206" w:rsidP="0057282E">
      <w:pPr>
        <w:rPr>
          <w:lang w:eastAsia="en-GB"/>
        </w:rPr>
      </w:pPr>
      <w:r w:rsidRPr="00B27235">
        <w:rPr>
          <w:lang w:eastAsia="en-GB"/>
        </w:rPr>
        <w:t>Our values are our moral compass and core to our DNA. They underpin the way we deliver our services and treat those who use our services.</w:t>
      </w:r>
    </w:p>
    <w:p w14:paraId="1033DDE0" w14:textId="77777777" w:rsidR="0057282E" w:rsidRPr="00B27235" w:rsidRDefault="00F17206" w:rsidP="0057282E">
      <w:pPr>
        <w:rPr>
          <w:lang w:eastAsia="en-GB"/>
        </w:rPr>
      </w:pPr>
      <w:r w:rsidRPr="00B27235">
        <w:rPr>
          <w:lang w:eastAsia="en-GB"/>
        </w:rPr>
        <w:t>To many organisations</w:t>
      </w:r>
      <w:r w:rsidR="00722E68">
        <w:rPr>
          <w:lang w:eastAsia="en-GB"/>
        </w:rPr>
        <w:t>,</w:t>
      </w:r>
      <w:r w:rsidRPr="00B27235">
        <w:rPr>
          <w:lang w:eastAsia="en-GB"/>
        </w:rPr>
        <w:t xml:space="preserve"> values are just words which don’t translate into reality of the day to day but our values flow through everything that we do, they define who we are, what we stand for and set the expectations of our colleagues, communities, customers</w:t>
      </w:r>
      <w:r w:rsidR="00722E68">
        <w:rPr>
          <w:lang w:eastAsia="en-GB"/>
        </w:rPr>
        <w:t>,</w:t>
      </w:r>
      <w:r w:rsidRPr="00B27235">
        <w:rPr>
          <w:lang w:eastAsia="en-GB"/>
        </w:rPr>
        <w:t xml:space="preserve"> and partners. They have been defined by our colleagues and have been integral to our journey so far and will be integral to our future as well.</w:t>
      </w:r>
    </w:p>
    <w:p w14:paraId="1033DDE1" w14:textId="77777777" w:rsidR="0057282E" w:rsidRPr="00B27235" w:rsidRDefault="00F17206"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F83E8E" w14:paraId="1033DDE5" w14:textId="77777777" w:rsidTr="00097855">
        <w:trPr>
          <w:trHeight w:val="454"/>
        </w:trPr>
        <w:tc>
          <w:tcPr>
            <w:tcW w:w="3387" w:type="dxa"/>
            <w:tcBorders>
              <w:left w:val="single" w:sz="4" w:space="0" w:color="B52059"/>
              <w:right w:val="single" w:sz="4" w:space="0" w:color="B52059"/>
            </w:tcBorders>
            <w:vAlign w:val="center"/>
          </w:tcPr>
          <w:p w14:paraId="1033DDE2" w14:textId="77777777" w:rsidR="00097855" w:rsidRPr="00097855" w:rsidRDefault="00F17206"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1033DDE3" w14:textId="77777777" w:rsidR="00097855" w:rsidRPr="00097855" w:rsidRDefault="00F17206"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1033DDE4" w14:textId="77777777" w:rsidR="00097855" w:rsidRPr="00097855" w:rsidRDefault="00F17206" w:rsidP="00097855">
            <w:pPr>
              <w:pStyle w:val="Subheader"/>
            </w:pPr>
            <w:r w:rsidRPr="00097855">
              <w:rPr>
                <w:rStyle w:val="BoldredChar"/>
                <w:rFonts w:ascii="Avenir Black" w:hAnsi="Avenir Black"/>
                <w:b/>
                <w:bCs w:val="0"/>
                <w:noProof w:val="0"/>
                <w:color w:val="3C3C3B" w:themeColor="text1"/>
                <w:sz w:val="24"/>
                <w:lang w:eastAsia="en-GB"/>
              </w:rPr>
              <w:t>Do</w:t>
            </w:r>
          </w:p>
        </w:tc>
      </w:tr>
      <w:tr w:rsidR="00F83E8E" w14:paraId="1033DDE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033DDE6" w14:textId="77777777" w:rsidR="00097855" w:rsidRPr="00097855" w:rsidRDefault="00F17206" w:rsidP="00097855">
            <w:pPr>
              <w:pStyle w:val="Bulletpoints"/>
              <w:rPr>
                <w:szCs w:val="24"/>
              </w:rPr>
            </w:pPr>
            <w:r w:rsidRPr="00097855">
              <w:rPr>
                <w:szCs w:val="24"/>
              </w:rPr>
              <w:t xml:space="preserve">Inspire </w:t>
            </w:r>
          </w:p>
          <w:p w14:paraId="1033DDE7" w14:textId="77777777" w:rsidR="00097855" w:rsidRPr="00097855" w:rsidRDefault="00F17206" w:rsidP="00097855">
            <w:pPr>
              <w:pStyle w:val="Bulletpoints"/>
              <w:rPr>
                <w:szCs w:val="24"/>
              </w:rPr>
            </w:pPr>
            <w:r w:rsidRPr="00097855">
              <w:rPr>
                <w:szCs w:val="24"/>
              </w:rPr>
              <w:t>Understand</w:t>
            </w:r>
          </w:p>
          <w:p w14:paraId="1033DDE8" w14:textId="77777777" w:rsidR="00097855" w:rsidRPr="00097855" w:rsidRDefault="00F17206"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033DDE9" w14:textId="77777777" w:rsidR="00097855" w:rsidRPr="00097855" w:rsidRDefault="00F17206" w:rsidP="00097855">
            <w:pPr>
              <w:pStyle w:val="Bulletpoints"/>
              <w:rPr>
                <w:szCs w:val="24"/>
                <w:lang w:eastAsia="en-GB"/>
              </w:rPr>
            </w:pPr>
            <w:r w:rsidRPr="00097855">
              <w:rPr>
                <w:szCs w:val="24"/>
                <w:lang w:eastAsia="en-GB"/>
              </w:rPr>
              <w:t>Challenge</w:t>
            </w:r>
          </w:p>
          <w:p w14:paraId="1033DDEA" w14:textId="77777777" w:rsidR="00097855" w:rsidRPr="00097855" w:rsidRDefault="00F17206" w:rsidP="00097855">
            <w:pPr>
              <w:pStyle w:val="Bulletpoints"/>
              <w:rPr>
                <w:szCs w:val="24"/>
                <w:lang w:eastAsia="en-GB"/>
              </w:rPr>
            </w:pPr>
            <w:r w:rsidRPr="00097855">
              <w:rPr>
                <w:szCs w:val="24"/>
                <w:lang w:eastAsia="en-GB"/>
              </w:rPr>
              <w:t>Improve</w:t>
            </w:r>
          </w:p>
          <w:p w14:paraId="1033DDEB" w14:textId="77777777" w:rsidR="00097855" w:rsidRPr="00B27235" w:rsidRDefault="00F17206"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033DDEC" w14:textId="77777777" w:rsidR="00097855" w:rsidRPr="00097855" w:rsidRDefault="00F17206" w:rsidP="00097855">
            <w:pPr>
              <w:pStyle w:val="Bulletpoints"/>
              <w:rPr>
                <w:szCs w:val="24"/>
              </w:rPr>
            </w:pPr>
            <w:r w:rsidRPr="00097855">
              <w:rPr>
                <w:szCs w:val="24"/>
              </w:rPr>
              <w:t>Accountability</w:t>
            </w:r>
          </w:p>
          <w:p w14:paraId="1033DDED" w14:textId="77777777" w:rsidR="00097855" w:rsidRPr="00097855" w:rsidRDefault="00F17206" w:rsidP="00097855">
            <w:pPr>
              <w:pStyle w:val="Bulletpoints"/>
              <w:rPr>
                <w:szCs w:val="24"/>
              </w:rPr>
            </w:pPr>
            <w:r w:rsidRPr="00097855">
              <w:rPr>
                <w:szCs w:val="24"/>
              </w:rPr>
              <w:t>Involve</w:t>
            </w:r>
          </w:p>
          <w:p w14:paraId="1033DDEE" w14:textId="77777777" w:rsidR="00097855" w:rsidRPr="00B27235" w:rsidRDefault="00F17206" w:rsidP="00097855">
            <w:pPr>
              <w:pStyle w:val="Bulletpoints"/>
              <w:rPr>
                <w:lang w:eastAsia="en-GB"/>
              </w:rPr>
            </w:pPr>
            <w:r w:rsidRPr="00097855">
              <w:rPr>
                <w:szCs w:val="24"/>
              </w:rPr>
              <w:t>Resilience</w:t>
            </w:r>
          </w:p>
        </w:tc>
      </w:tr>
    </w:tbl>
    <w:p w14:paraId="1033DDF0" w14:textId="77777777" w:rsidR="0057282E" w:rsidRDefault="00F17206" w:rsidP="00203DFA">
      <w:pPr>
        <w:pStyle w:val="Heading2"/>
      </w:pPr>
      <w:r w:rsidRPr="00B27235">
        <w:t>Confidentiality and Information Security</w:t>
      </w:r>
    </w:p>
    <w:p w14:paraId="1033DDF1" w14:textId="77777777" w:rsidR="004B6680" w:rsidRPr="00B27235" w:rsidRDefault="00F17206"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033DDF2" w14:textId="77777777" w:rsidR="00807B6F" w:rsidRDefault="00F17206"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1" w:history="1">
        <w:r w:rsidR="00807B6F" w:rsidRPr="00B27235">
          <w:rPr>
            <w:rStyle w:val="Hyperlink"/>
            <w:color w:val="3C3C3B" w:themeColor="text1"/>
          </w:rPr>
          <w:t> Records Management:  NHS Code of Practice</w:t>
        </w:r>
      </w:hyperlink>
      <w:r w:rsidRPr="00B27235">
        <w:t xml:space="preserve"> , </w:t>
      </w:r>
      <w:hyperlink r:id="rId12" w:history="1">
        <w:r w:rsidR="00807B6F" w:rsidRPr="00B27235">
          <w:rPr>
            <w:rStyle w:val="Hyperlink"/>
            <w:color w:val="3C3C3B" w:themeColor="text1"/>
          </w:rPr>
          <w:t>NHS Constitution</w:t>
        </w:r>
      </w:hyperlink>
      <w:r w:rsidRPr="00B27235">
        <w:t xml:space="preserve"> and </w:t>
      </w:r>
      <w:hyperlink r:id="rId13"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033DDF3" w14:textId="77777777" w:rsidR="009D7013" w:rsidRDefault="009D7013" w:rsidP="00F20D0B"/>
    <w:p w14:paraId="1033DDF4" w14:textId="77777777" w:rsidR="009D7013" w:rsidRDefault="00F17206" w:rsidP="00EE7A7C">
      <w:pPr>
        <w:pStyle w:val="Heading2"/>
      </w:pPr>
      <w:r>
        <w:t>Information governance</w:t>
      </w:r>
      <w:r w:rsidR="00EE7A7C">
        <w:t xml:space="preserve"> responsibilit</w:t>
      </w:r>
      <w:r w:rsidR="000067B2">
        <w:t>ies</w:t>
      </w:r>
    </w:p>
    <w:p w14:paraId="1033DDF5" w14:textId="77777777" w:rsidR="003A1AF9" w:rsidRDefault="00F17206" w:rsidP="00230065">
      <w:r>
        <w:t xml:space="preserve">You </w:t>
      </w:r>
      <w:r w:rsidRPr="00B27235">
        <w:t>are responsible for the following key aspects of Information Governance (not an exhaustive list):</w:t>
      </w:r>
    </w:p>
    <w:p w14:paraId="1033DDF6" w14:textId="77777777" w:rsidR="003F2700" w:rsidRPr="003F2700" w:rsidRDefault="00F17206" w:rsidP="003F2700">
      <w:pPr>
        <w:pStyle w:val="Bulletpoints"/>
      </w:pPr>
      <w:r w:rsidRPr="003F2700">
        <w:t>Completion of annual information governance training</w:t>
      </w:r>
    </w:p>
    <w:p w14:paraId="1033DDF7" w14:textId="77777777" w:rsidR="003F2700" w:rsidRPr="003F2700" w:rsidRDefault="00F17206" w:rsidP="003F2700">
      <w:pPr>
        <w:pStyle w:val="Bulletpoints"/>
      </w:pPr>
      <w:r w:rsidRPr="003F2700">
        <w:t xml:space="preserve">Reading applicable policies and procedures </w:t>
      </w:r>
    </w:p>
    <w:p w14:paraId="1033DDF8" w14:textId="77777777" w:rsidR="003F2700" w:rsidRPr="003F2700" w:rsidRDefault="00F17206" w:rsidP="003F2700">
      <w:pPr>
        <w:pStyle w:val="Bulletpoints"/>
      </w:pPr>
      <w:r w:rsidRPr="003F2700">
        <w:t>Understanding key responsibilities outlined in the Information Governance acceptable usage policies and procedures including NHS mandated encryption requirements</w:t>
      </w:r>
    </w:p>
    <w:p w14:paraId="1033DDF9" w14:textId="77777777" w:rsidR="003F2700" w:rsidRPr="003F2700" w:rsidRDefault="00F17206" w:rsidP="003F2700">
      <w:pPr>
        <w:pStyle w:val="Bulletpoints"/>
      </w:pPr>
      <w:r w:rsidRPr="003F2700">
        <w:t xml:space="preserve">Ensuring the security and confidentiality of all records and personal information assets </w:t>
      </w:r>
    </w:p>
    <w:p w14:paraId="1033DDFA" w14:textId="77777777" w:rsidR="003F2700" w:rsidRPr="003F2700" w:rsidRDefault="00F17206" w:rsidP="003F2700">
      <w:pPr>
        <w:pStyle w:val="Bulletpoints"/>
      </w:pPr>
      <w:r w:rsidRPr="003F2700">
        <w:lastRenderedPageBreak/>
        <w:t xml:space="preserve">Maintaining timely and accurate record keeping and where appropriate, in accordance with professional guidelines </w:t>
      </w:r>
    </w:p>
    <w:p w14:paraId="1033DDFB" w14:textId="77777777" w:rsidR="003F2700" w:rsidRPr="003F2700" w:rsidRDefault="00F17206" w:rsidP="003F2700">
      <w:pPr>
        <w:pStyle w:val="Bulletpoints"/>
      </w:pPr>
      <w:r w:rsidRPr="003F2700">
        <w:t>Only using email accounts authorised by us. These should be used in accordance with the Sending and Transferring Information Securely Procedures and Acceptable Use Policies.</w:t>
      </w:r>
    </w:p>
    <w:p w14:paraId="1033DDFC" w14:textId="77777777" w:rsidR="003F2700" w:rsidRPr="003F2700" w:rsidRDefault="00F17206"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033DDFD" w14:textId="77777777" w:rsidR="003F2700" w:rsidRPr="003F2700" w:rsidRDefault="00F17206" w:rsidP="003F2700">
      <w:pPr>
        <w:pStyle w:val="Bulletpoints"/>
      </w:pPr>
      <w:r w:rsidRPr="003F2700">
        <w:t xml:space="preserve">Adherence to the clear desk/screen policy </w:t>
      </w:r>
    </w:p>
    <w:p w14:paraId="1033DDFE" w14:textId="77777777" w:rsidR="004F7DE8" w:rsidRPr="003F2700" w:rsidRDefault="00F17206" w:rsidP="003F2700">
      <w:pPr>
        <w:pStyle w:val="Bulletpoints"/>
      </w:pPr>
      <w:r w:rsidRPr="003F2700">
        <w:t>Only using approved equipment for conducting business</w:t>
      </w:r>
    </w:p>
    <w:p w14:paraId="1033DDFF" w14:textId="77777777" w:rsidR="003F2700" w:rsidRDefault="003F2700" w:rsidP="003F2700">
      <w:pPr>
        <w:pStyle w:val="Bulletpoints"/>
        <w:numPr>
          <w:ilvl w:val="0"/>
          <w:numId w:val="0"/>
        </w:numPr>
        <w:ind w:left="284"/>
      </w:pPr>
    </w:p>
    <w:p w14:paraId="1033DE00" w14:textId="77777777" w:rsidR="004F7DE8" w:rsidRDefault="00F17206" w:rsidP="004F7DE8">
      <w:pPr>
        <w:pStyle w:val="Heading2"/>
      </w:pPr>
      <w:r>
        <w:t>Governance</w:t>
      </w:r>
    </w:p>
    <w:p w14:paraId="1033DE01" w14:textId="77777777" w:rsidR="004F7DE8" w:rsidRDefault="00F17206"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033DE02" w14:textId="77777777" w:rsidR="001E50B3" w:rsidRDefault="001E50B3" w:rsidP="00B74F18"/>
    <w:p w14:paraId="1033DE03" w14:textId="77777777" w:rsidR="001E50B3" w:rsidRDefault="00F17206" w:rsidP="001E50B3">
      <w:pPr>
        <w:pStyle w:val="Heading2"/>
      </w:pPr>
      <w:r>
        <w:t>Registered Health Professional</w:t>
      </w:r>
    </w:p>
    <w:p w14:paraId="1033DE04" w14:textId="77777777" w:rsidR="001E50B3" w:rsidRDefault="00F17206"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033DE05" w14:textId="77777777" w:rsidR="00992BB8" w:rsidRDefault="00992BB8" w:rsidP="00B74F18"/>
    <w:p w14:paraId="1033DE06" w14:textId="77777777" w:rsidR="00992BB8" w:rsidRDefault="00F17206" w:rsidP="00281375">
      <w:pPr>
        <w:pStyle w:val="Heading2"/>
      </w:pPr>
      <w:r>
        <w:t>Risk Management/Health &amp; Safety</w:t>
      </w:r>
    </w:p>
    <w:p w14:paraId="1033DE07" w14:textId="77777777" w:rsidR="00281375" w:rsidRPr="00B27235" w:rsidRDefault="00F17206"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033DE08" w14:textId="77777777" w:rsidR="00281375" w:rsidRDefault="00F17206"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033DE09" w14:textId="77777777" w:rsidR="00C27EE7" w:rsidRDefault="00F17206" w:rsidP="00C27EE7">
      <w:r w:rsidRPr="00B27235">
        <w:t>All staff must report accidents, incidents and near misses so that the company can learn from them and improve safety.</w:t>
      </w:r>
    </w:p>
    <w:p w14:paraId="1033DE0A" w14:textId="77777777" w:rsidR="000E43C3" w:rsidRDefault="000E43C3" w:rsidP="00C27EE7"/>
    <w:p w14:paraId="1033DE0B" w14:textId="77777777" w:rsidR="000E43C3" w:rsidRDefault="00F17206"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033DE0C" w14:textId="77777777" w:rsidR="003B5E57" w:rsidRDefault="00F17206" w:rsidP="00C27EE7">
      <w:r w:rsidRPr="00B27235">
        <w:t>We are committed to safeguarding and promoting the welfare of children and adults at risk of harm and expects all employees to share this commitment. </w:t>
      </w:r>
    </w:p>
    <w:p w14:paraId="1033DE0D" w14:textId="77777777" w:rsidR="00373569" w:rsidRDefault="00373569" w:rsidP="00C27EE7"/>
    <w:p w14:paraId="1033DE0E" w14:textId="77777777" w:rsidR="00373569" w:rsidRDefault="00F17206" w:rsidP="00D736E0">
      <w:pPr>
        <w:pStyle w:val="Heading2"/>
      </w:pPr>
      <w:r>
        <w:t>Medicines</w:t>
      </w:r>
      <w:r w:rsidR="007F4AB2">
        <w:t xml:space="preserve"> Management Responsibility</w:t>
      </w:r>
    </w:p>
    <w:p w14:paraId="1033DE0F" w14:textId="77777777" w:rsidR="001E5B60" w:rsidRPr="001E5B60" w:rsidRDefault="00F17206" w:rsidP="00D736E0">
      <w:pPr>
        <w:pStyle w:val="Subheader"/>
      </w:pPr>
      <w:r w:rsidRPr="001E5B60">
        <w:t>Nursing or registered healthcare professionals</w:t>
      </w:r>
    </w:p>
    <w:p w14:paraId="1033DE10" w14:textId="77777777" w:rsidR="001E5B60" w:rsidRPr="001E5B60" w:rsidRDefault="00F17206"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033DE11" w14:textId="77777777" w:rsidR="00D736E0" w:rsidRPr="00D736E0" w:rsidRDefault="00F17206" w:rsidP="00D736E0">
      <w:pPr>
        <w:pStyle w:val="Subheader"/>
      </w:pPr>
      <w:r w:rsidRPr="00D736E0">
        <w:t>Skilled non-registered staff</w:t>
      </w:r>
    </w:p>
    <w:p w14:paraId="1033DE12" w14:textId="77777777" w:rsidR="00B50CC5" w:rsidRDefault="00F17206" w:rsidP="00D736E0">
      <w:r w:rsidRPr="00D736E0">
        <w:t>Undertake all aspects of medicines management related activities in accordance with the company’s medicines policy where appropriate training has been given and competencies have been achieved</w:t>
      </w:r>
      <w:r w:rsidR="001241C0">
        <w:t>.</w:t>
      </w:r>
    </w:p>
    <w:p w14:paraId="1033DE13" w14:textId="77777777" w:rsidR="001241C0" w:rsidRDefault="001241C0" w:rsidP="00D736E0"/>
    <w:p w14:paraId="1033DE14" w14:textId="77777777" w:rsidR="001241C0" w:rsidRDefault="00F17206" w:rsidP="00E17443">
      <w:pPr>
        <w:pStyle w:val="Heading2"/>
      </w:pPr>
      <w:r>
        <w:t>Policies and Procedures</w:t>
      </w:r>
    </w:p>
    <w:p w14:paraId="1033DE15" w14:textId="77777777" w:rsidR="00E17443" w:rsidRDefault="00F17206" w:rsidP="00D736E0">
      <w:r w:rsidRPr="00E17443">
        <w:t>All colleagues must comply with the Company Policies and Procedures which can be found on the company intranet.</w:t>
      </w:r>
    </w:p>
    <w:p w14:paraId="1033DE16" w14:textId="77777777" w:rsidR="000479E1" w:rsidRDefault="000479E1" w:rsidP="00D736E0"/>
    <w:p w14:paraId="1033DE17" w14:textId="77777777" w:rsidR="000479E1" w:rsidRDefault="00F17206" w:rsidP="000479E1">
      <w:pPr>
        <w:pStyle w:val="Heading2"/>
      </w:pPr>
      <w:r>
        <w:t>General</w:t>
      </w:r>
    </w:p>
    <w:p w14:paraId="1033DE18" w14:textId="77777777" w:rsidR="000479E1" w:rsidRPr="000479E1" w:rsidRDefault="00F17206"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033DE19" w14:textId="77777777" w:rsidR="000479E1" w:rsidRPr="000479E1" w:rsidRDefault="00F17206"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033DE1A" w14:textId="77777777" w:rsidR="000479E1" w:rsidRDefault="00F17206"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1033DE1B" w14:textId="77777777" w:rsidR="000116CF" w:rsidRDefault="000116CF" w:rsidP="000479E1"/>
    <w:p w14:paraId="1033DE1C" w14:textId="77777777" w:rsidR="000116CF" w:rsidRDefault="00F17206" w:rsidP="000116CF">
      <w:pPr>
        <w:pStyle w:val="Heading2"/>
      </w:pPr>
      <w:r>
        <w:t>Equal Opportunities</w:t>
      </w:r>
    </w:p>
    <w:p w14:paraId="1033DE1D" w14:textId="77777777" w:rsidR="000116CF" w:rsidRDefault="00F17206"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1033DE1E" w14:textId="77777777" w:rsidR="00701453" w:rsidRDefault="00701453" w:rsidP="000479E1"/>
    <w:p w14:paraId="1033DE1F" w14:textId="77777777" w:rsidR="00701453" w:rsidRDefault="00F17206" w:rsidP="00205629">
      <w:pPr>
        <w:pStyle w:val="Heading2"/>
      </w:pPr>
      <w:r>
        <w:lastRenderedPageBreak/>
        <w:t>Flexibility</w:t>
      </w:r>
      <w:r w:rsidR="00205629">
        <w:t xml:space="preserve"> Statement</w:t>
      </w:r>
    </w:p>
    <w:p w14:paraId="1033DE20" w14:textId="77777777" w:rsidR="00701453" w:rsidRDefault="00F17206" w:rsidP="000479E1">
      <w:r w:rsidRPr="00701453">
        <w:t>This job description is not exhaustive and may change as the post develops or changes to align with service needs. Any such changes will be discussed directly between the post holder and their line manager.</w:t>
      </w:r>
    </w:p>
    <w:p w14:paraId="1033DE21" w14:textId="77777777" w:rsidR="00B62F46" w:rsidRDefault="00B62F46" w:rsidP="000479E1"/>
    <w:p w14:paraId="1033DE22" w14:textId="77777777" w:rsidR="003F2700" w:rsidRDefault="003F2700">
      <w:pPr>
        <w:spacing w:after="0" w:line="240" w:lineRule="auto"/>
        <w:rPr>
          <w:rFonts w:ascii="Avenir Black" w:eastAsia="Times New Roman" w:hAnsi="Avenir Black"/>
          <w:color w:val="B52159"/>
          <w:sz w:val="28"/>
          <w:szCs w:val="26"/>
        </w:rPr>
      </w:pPr>
    </w:p>
    <w:p w14:paraId="1033DE23" w14:textId="77777777" w:rsidR="00B62F46" w:rsidRDefault="00F17206" w:rsidP="00356DB4">
      <w:pPr>
        <w:pStyle w:val="Heading2"/>
      </w:pPr>
      <w:r>
        <w:t>Personal</w:t>
      </w:r>
      <w:r w:rsidR="00356DB4">
        <w:t xml:space="preserve"> Specification</w:t>
      </w:r>
    </w:p>
    <w:p w14:paraId="1033DE24" w14:textId="77777777" w:rsidR="00746885" w:rsidRPr="00746885" w:rsidRDefault="00F17206" w:rsidP="00746885">
      <w:pPr>
        <w:spacing w:after="240"/>
        <w:ind w:right="-2"/>
        <w:rPr>
          <w:rFonts w:ascii="Arial" w:hAnsi="Arial" w:cs="Arial"/>
          <w:b/>
          <w:color w:val="808080" w:themeColor="background1" w:themeShade="80"/>
        </w:rPr>
      </w:pPr>
      <w:r w:rsidRPr="00746885">
        <w:rPr>
          <w:rFonts w:ascii="Avenir Black" w:hAnsi="Avenir Black"/>
          <w:color w:val="B52159"/>
          <w:sz w:val="28"/>
          <w:szCs w:val="26"/>
        </w:rPr>
        <w:t>Essential</w:t>
      </w:r>
      <w:r w:rsidRPr="00746885">
        <w:rPr>
          <w:rFonts w:ascii="Arial" w:hAnsi="Arial" w:cs="Arial"/>
          <w:color w:val="808080" w:themeColor="background1" w:themeShade="80"/>
        </w:rPr>
        <w:t xml:space="preserve"> </w:t>
      </w:r>
    </w:p>
    <w:p w14:paraId="1033DE25" w14:textId="77777777" w:rsidR="00746885" w:rsidRPr="00746885" w:rsidRDefault="00F17206" w:rsidP="00746885">
      <w:pPr>
        <w:pStyle w:val="Bulletpoints"/>
        <w:numPr>
          <w:ilvl w:val="0"/>
          <w:numId w:val="0"/>
        </w:numPr>
        <w:ind w:left="567"/>
        <w:rPr>
          <w:b/>
          <w:bCs/>
        </w:rPr>
      </w:pPr>
      <w:r w:rsidRPr="00CC3D7F">
        <w:rPr>
          <w:rFonts w:ascii="Arial" w:hAnsi="Arial"/>
          <w:color w:val="808080" w:themeColor="background1" w:themeShade="80"/>
        </w:rPr>
        <w:t xml:space="preserve"> </w:t>
      </w:r>
      <w:r w:rsidRPr="00746885">
        <w:rPr>
          <w:b/>
          <w:bCs/>
        </w:rPr>
        <w:t>Education/Qualifications</w:t>
      </w:r>
    </w:p>
    <w:p w14:paraId="1033DE26" w14:textId="77777777" w:rsidR="00746885" w:rsidRPr="00746885" w:rsidRDefault="00F17206" w:rsidP="00746885">
      <w:pPr>
        <w:pStyle w:val="Bulletpoints"/>
      </w:pPr>
      <w:r w:rsidRPr="00746885">
        <w:t xml:space="preserve">Be registered on either Part 1 of the Nursing and Midwifery Council (NMC) register as a registered children’s nurse </w:t>
      </w:r>
      <w:r w:rsidR="00876ACD">
        <w:t xml:space="preserve"> </w:t>
      </w:r>
      <w:r w:rsidR="00876ACD" w:rsidRPr="00876ACD">
        <w:rPr>
          <w:b/>
          <w:bCs/>
        </w:rPr>
        <w:t xml:space="preserve">and </w:t>
      </w:r>
      <w:r w:rsidR="00876ACD">
        <w:t xml:space="preserve">/ </w:t>
      </w:r>
      <w:r w:rsidR="00853AE2" w:rsidRPr="00876ACD">
        <w:rPr>
          <w:b/>
          <w:bCs/>
        </w:rPr>
        <w:t>or</w:t>
      </w:r>
      <w:r w:rsidR="00853AE2">
        <w:t xml:space="preserve"> Part 3 register as a specialist community public health nurse </w:t>
      </w:r>
      <w:r w:rsidR="00876ACD">
        <w:t xml:space="preserve">and </w:t>
      </w:r>
      <w:r w:rsidR="00853AE2" w:rsidRPr="00853AE2">
        <w:t>having completed a specific programme with a child and family focus</w:t>
      </w:r>
    </w:p>
    <w:p w14:paraId="1033DE27" w14:textId="77777777" w:rsidR="00746885" w:rsidRPr="00746885" w:rsidRDefault="00F17206" w:rsidP="00746885">
      <w:pPr>
        <w:pStyle w:val="Bulletpoints"/>
        <w:numPr>
          <w:ilvl w:val="0"/>
          <w:numId w:val="0"/>
        </w:numPr>
        <w:ind w:left="567"/>
        <w:rPr>
          <w:b/>
          <w:bCs/>
        </w:rPr>
      </w:pPr>
      <w:r w:rsidRPr="00746885">
        <w:rPr>
          <w:b/>
          <w:bCs/>
        </w:rPr>
        <w:t>Experience</w:t>
      </w:r>
    </w:p>
    <w:p w14:paraId="1033DE28" w14:textId="296C6A01" w:rsidR="00746885" w:rsidRDefault="00F17206" w:rsidP="00876ACD">
      <w:pPr>
        <w:pStyle w:val="Bulletpoints"/>
      </w:pPr>
      <w:r>
        <w:t xml:space="preserve">Have a </w:t>
      </w:r>
      <w:r w:rsidRPr="00746885">
        <w:t xml:space="preserve"> minimum of </w:t>
      </w:r>
      <w:r w:rsidR="00BF1F0B">
        <w:t>two</w:t>
      </w:r>
      <w:r w:rsidRPr="00853AE2">
        <w:t xml:space="preserve"> years’ experience</w:t>
      </w:r>
      <w:r w:rsidRPr="00746885">
        <w:t xml:space="preserve"> </w:t>
      </w:r>
      <w:r w:rsidR="00876ACD">
        <w:t xml:space="preserve">in a role relating to health care for </w:t>
      </w:r>
      <w:r w:rsidR="00C873A2">
        <w:t xml:space="preserve">children </w:t>
      </w:r>
      <w:r w:rsidR="00876ACD">
        <w:t xml:space="preserve">and experience of </w:t>
      </w:r>
      <w:r w:rsidR="00503974">
        <w:t>Children in Care</w:t>
      </w:r>
    </w:p>
    <w:p w14:paraId="1033DE29" w14:textId="77777777" w:rsidR="00746885" w:rsidRPr="00746885" w:rsidRDefault="00F17206" w:rsidP="00B433B9">
      <w:pPr>
        <w:pStyle w:val="Bulletpoints"/>
        <w:numPr>
          <w:ilvl w:val="0"/>
          <w:numId w:val="0"/>
        </w:numPr>
        <w:ind w:left="567"/>
        <w:rPr>
          <w:b/>
          <w:bCs/>
        </w:rPr>
      </w:pPr>
      <w:r>
        <w:t>Sk</w:t>
      </w:r>
      <w:r w:rsidRPr="00746885">
        <w:rPr>
          <w:b/>
          <w:bCs/>
        </w:rPr>
        <w:t>ills/Abilities</w:t>
      </w:r>
    </w:p>
    <w:p w14:paraId="1033DE2A" w14:textId="77777777" w:rsidR="00746885" w:rsidRPr="00876ACD" w:rsidRDefault="00F17206" w:rsidP="00746885">
      <w:pPr>
        <w:pStyle w:val="Bulletpoints"/>
        <w:rPr>
          <w:sz w:val="22"/>
          <w:szCs w:val="20"/>
        </w:rPr>
      </w:pPr>
      <w:r w:rsidRPr="00876ACD">
        <w:rPr>
          <w:sz w:val="22"/>
          <w:szCs w:val="20"/>
        </w:rPr>
        <w:t xml:space="preserve">Excellent IT skills </w:t>
      </w:r>
    </w:p>
    <w:p w14:paraId="1033DE2B" w14:textId="77777777" w:rsidR="00746885" w:rsidRPr="00746885" w:rsidRDefault="00F17206" w:rsidP="00746885">
      <w:pPr>
        <w:pStyle w:val="Bulletpoints"/>
      </w:pPr>
      <w:r w:rsidRPr="00746885">
        <w:t xml:space="preserve"> Excellent communication skills</w:t>
      </w:r>
    </w:p>
    <w:p w14:paraId="1033DE2C" w14:textId="77777777" w:rsidR="00746885" w:rsidRPr="00746885" w:rsidRDefault="00F17206" w:rsidP="00746885">
      <w:pPr>
        <w:pStyle w:val="Bulletpoints"/>
      </w:pPr>
      <w:r w:rsidRPr="00746885">
        <w:t xml:space="preserve"> Excellent literacy skills </w:t>
      </w:r>
    </w:p>
    <w:p w14:paraId="1033DE2D" w14:textId="330DC44A" w:rsidR="00746885" w:rsidRPr="00746885" w:rsidRDefault="00F17206" w:rsidP="00746885">
      <w:pPr>
        <w:pStyle w:val="Bulletpoints"/>
      </w:pPr>
      <w:r w:rsidRPr="00746885">
        <w:t>Able to work effectively with children</w:t>
      </w:r>
      <w:r w:rsidR="00B00976">
        <w:t xml:space="preserve"> </w:t>
      </w:r>
      <w:r>
        <w:t>and adults</w:t>
      </w:r>
    </w:p>
    <w:p w14:paraId="1033DE2E" w14:textId="77777777" w:rsidR="00746885" w:rsidRPr="00746885" w:rsidRDefault="00F17206" w:rsidP="00746885">
      <w:pPr>
        <w:pStyle w:val="Bulletpoints"/>
      </w:pPr>
      <w:r w:rsidRPr="00746885">
        <w:t xml:space="preserve">  Must have ability to travel effectively across the locality</w:t>
      </w:r>
    </w:p>
    <w:p w14:paraId="1033DE2F" w14:textId="77777777" w:rsidR="00746885" w:rsidRPr="00746885" w:rsidRDefault="00F17206" w:rsidP="00746885">
      <w:pPr>
        <w:pStyle w:val="Bulletpoints"/>
        <w:numPr>
          <w:ilvl w:val="0"/>
          <w:numId w:val="0"/>
        </w:numPr>
        <w:ind w:left="567"/>
        <w:rPr>
          <w:b/>
          <w:bCs/>
        </w:rPr>
      </w:pPr>
      <w:r w:rsidRPr="00746885">
        <w:rPr>
          <w:b/>
          <w:bCs/>
        </w:rPr>
        <w:t>Knowledge and Understanding</w:t>
      </w:r>
    </w:p>
    <w:p w14:paraId="1033DE30" w14:textId="77777777" w:rsidR="00746885" w:rsidRPr="00746885" w:rsidRDefault="00F17206" w:rsidP="00746885">
      <w:pPr>
        <w:pStyle w:val="Bulletpoints"/>
      </w:pPr>
      <w:r w:rsidRPr="00746885">
        <w:t xml:space="preserve"> Understanding of the health needs and complex health issues of </w:t>
      </w:r>
      <w:r w:rsidR="00E50BB4">
        <w:t xml:space="preserve">adults, children and </w:t>
      </w:r>
      <w:r w:rsidR="00503974">
        <w:t>Children in Care</w:t>
      </w:r>
    </w:p>
    <w:p w14:paraId="1033DE31" w14:textId="77777777" w:rsidR="00746885" w:rsidRPr="00746885" w:rsidRDefault="00F17206" w:rsidP="00746885">
      <w:pPr>
        <w:pStyle w:val="Bulletpoints"/>
      </w:pPr>
      <w:r w:rsidRPr="00746885">
        <w:t xml:space="preserve"> Awareness of importance of confidentiality and legislation associated with information sharing </w:t>
      </w:r>
    </w:p>
    <w:p w14:paraId="1033DE32" w14:textId="77777777" w:rsidR="00746885" w:rsidRPr="00746885" w:rsidRDefault="00F17206" w:rsidP="00746885">
      <w:pPr>
        <w:pStyle w:val="Bulletpoints"/>
      </w:pPr>
      <w:r w:rsidRPr="00746885">
        <w:t xml:space="preserve">Good understanding of health promotion practice </w:t>
      </w:r>
    </w:p>
    <w:p w14:paraId="1033DE33" w14:textId="77777777" w:rsidR="00746885" w:rsidRDefault="00F17206" w:rsidP="00746885">
      <w:pPr>
        <w:spacing w:after="240"/>
        <w:ind w:right="-2"/>
        <w:rPr>
          <w:rFonts w:ascii="Arial" w:hAnsi="Arial" w:cs="Arial"/>
          <w:b/>
          <w:bCs/>
          <w:color w:val="808080" w:themeColor="background1" w:themeShade="80"/>
        </w:rPr>
      </w:pPr>
      <w:r>
        <w:rPr>
          <w:rFonts w:ascii="Arial" w:hAnsi="Arial" w:cs="Arial"/>
          <w:color w:val="808080" w:themeColor="background1" w:themeShade="80"/>
        </w:rPr>
        <w:t xml:space="preserve">                                                                             </w:t>
      </w:r>
    </w:p>
    <w:p w14:paraId="1033DE34" w14:textId="77777777" w:rsidR="000142A9" w:rsidRDefault="00F17206" w:rsidP="000142A9">
      <w:pPr>
        <w:pStyle w:val="Subheader"/>
      </w:pPr>
      <w:r>
        <w:t>Desirable</w:t>
      </w:r>
    </w:p>
    <w:p w14:paraId="1033DE35" w14:textId="77777777" w:rsidR="000142A9" w:rsidRDefault="00F17206" w:rsidP="000142A9">
      <w:pPr>
        <w:pStyle w:val="Bulletpoints"/>
      </w:pPr>
      <w:r>
        <w:t>Previously worked</w:t>
      </w:r>
      <w:r w:rsidR="00876ACD">
        <w:t xml:space="preserve"> in </w:t>
      </w:r>
      <w:r w:rsidR="00503974">
        <w:t>Children in Care</w:t>
      </w:r>
      <w:r w:rsidR="00876ACD">
        <w:t>’s team</w:t>
      </w:r>
      <w:r w:rsidR="000E58A6">
        <w:t xml:space="preserve"> or contributed to the care and support of </w:t>
      </w:r>
      <w:r w:rsidR="00503974">
        <w:t>Children in Care</w:t>
      </w:r>
    </w:p>
    <w:p w14:paraId="1033DE36" w14:textId="77777777" w:rsidR="000142A9" w:rsidRPr="00B27235" w:rsidRDefault="000142A9" w:rsidP="000142A9">
      <w:pPr>
        <w:pStyle w:val="Bulletpoints"/>
        <w:numPr>
          <w:ilvl w:val="0"/>
          <w:numId w:val="0"/>
        </w:numPr>
        <w:ind w:left="567" w:hanging="283"/>
      </w:pPr>
    </w:p>
    <w:p w14:paraId="1033DE37" w14:textId="77777777" w:rsidR="00D96EFB" w:rsidRPr="00BB3D61" w:rsidRDefault="00F17206" w:rsidP="00B84F78">
      <w:pPr>
        <w:rPr>
          <w:rFonts w:eastAsia="Times New Roman" w:cs="Arial"/>
          <w:noProof/>
          <w:shd w:val="clear" w:color="auto" w:fill="FFFFFF"/>
        </w:rPr>
      </w:pPr>
      <w:r w:rsidRPr="00BB3D61">
        <w:rPr>
          <w:rFonts w:eastAsia="Times New Roman" w:cs="Arial"/>
          <w:noProof/>
          <w:shd w:val="clear" w:color="auto" w:fill="FFFFFF"/>
        </w:rPr>
        <w:t>Other requirements:</w:t>
      </w:r>
      <w:r w:rsidR="00E50BB4" w:rsidRPr="00BB3D61">
        <w:rPr>
          <w:rFonts w:eastAsia="Times New Roman" w:cs="Arial"/>
          <w:noProof/>
          <w:shd w:val="clear" w:color="auto" w:fill="FFFFFF"/>
        </w:rPr>
        <w:t xml:space="preserve"> Hold a full driving license</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F83E8E" w14:paraId="1033DE39" w14:textId="77777777" w:rsidTr="00D96EFB">
        <w:trPr>
          <w:trHeight w:val="510"/>
        </w:trPr>
        <w:tc>
          <w:tcPr>
            <w:tcW w:w="10173" w:type="dxa"/>
            <w:tcBorders>
              <w:top w:val="nil"/>
              <w:left w:val="nil"/>
              <w:bottom w:val="single" w:sz="4" w:space="0" w:color="B52059"/>
              <w:right w:val="nil"/>
            </w:tcBorders>
          </w:tcPr>
          <w:p w14:paraId="1033DE38" w14:textId="77777777" w:rsidR="00D96EFB" w:rsidRPr="00B27235" w:rsidRDefault="00F17206" w:rsidP="00D96EFB">
            <w:pPr>
              <w:pStyle w:val="Subheader"/>
            </w:pPr>
            <w:r w:rsidRPr="00B27235">
              <w:lastRenderedPageBreak/>
              <w:t>Employee signature</w:t>
            </w:r>
          </w:p>
        </w:tc>
      </w:tr>
      <w:tr w:rsidR="00F83E8E" w14:paraId="1033DE3B"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1033DE3A" w14:textId="77777777" w:rsidR="00D96EFB" w:rsidRPr="00B27235" w:rsidRDefault="00F17206" w:rsidP="00D96EFB">
            <w:pPr>
              <w:pStyle w:val="Subheader"/>
            </w:pPr>
            <w:r w:rsidRPr="00B27235">
              <w:t>Manager signature</w:t>
            </w:r>
          </w:p>
        </w:tc>
      </w:tr>
    </w:tbl>
    <w:p w14:paraId="1033DE3C" w14:textId="77777777" w:rsidR="00B171A1" w:rsidRPr="00C32D64" w:rsidRDefault="00B171A1" w:rsidP="00876ACD"/>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B39A" w14:textId="77777777" w:rsidR="00F214D3" w:rsidRDefault="00F214D3">
      <w:pPr>
        <w:spacing w:after="0" w:line="240" w:lineRule="auto"/>
      </w:pPr>
      <w:r>
        <w:separator/>
      </w:r>
    </w:p>
  </w:endnote>
  <w:endnote w:type="continuationSeparator" w:id="0">
    <w:p w14:paraId="2AB8A250" w14:textId="77777777" w:rsidR="00F214D3" w:rsidRDefault="00F2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DE3E" w14:textId="77777777" w:rsidR="00B55DAB" w:rsidRDefault="00F17206"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1033DE44" wp14:editId="1033DE4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626507639"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033DE3F" w14:textId="77777777" w:rsidR="00B55DAB" w:rsidRDefault="00B55DAB" w:rsidP="00B55DAB">
    <w:pPr>
      <w:spacing w:after="0"/>
      <w:jc w:val="center"/>
      <w:rPr>
        <w:rFonts w:ascii="Arial" w:hAnsi="Arial" w:cs="Arial"/>
        <w:sz w:val="14"/>
        <w:szCs w:val="14"/>
      </w:rPr>
    </w:pPr>
  </w:p>
  <w:p w14:paraId="1033DE40" w14:textId="77777777" w:rsidR="000A283D" w:rsidRDefault="00F17206"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1033DE4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BA91" w14:textId="77777777" w:rsidR="00F214D3" w:rsidRDefault="00F214D3">
      <w:pPr>
        <w:spacing w:after="0" w:line="240" w:lineRule="auto"/>
      </w:pPr>
      <w:r>
        <w:separator/>
      </w:r>
    </w:p>
  </w:footnote>
  <w:footnote w:type="continuationSeparator" w:id="0">
    <w:p w14:paraId="5F6B6BB5" w14:textId="77777777" w:rsidR="00F214D3" w:rsidRDefault="00F21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DE3D" w14:textId="77777777" w:rsidR="000A283D" w:rsidRPr="003F2700" w:rsidRDefault="00F17206"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14:anchorId="1033DE42" wp14:editId="1033DE4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17092"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B0"/>
    <w:multiLevelType w:val="multilevel"/>
    <w:tmpl w:val="E17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78E5"/>
    <w:multiLevelType w:val="multilevel"/>
    <w:tmpl w:val="714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E3EAA"/>
    <w:multiLevelType w:val="multilevel"/>
    <w:tmpl w:val="8458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26BFB"/>
    <w:multiLevelType w:val="multilevel"/>
    <w:tmpl w:val="71C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14771"/>
    <w:multiLevelType w:val="hybridMultilevel"/>
    <w:tmpl w:val="A45E309E"/>
    <w:lvl w:ilvl="0" w:tplc="E98E8E64">
      <w:start w:val="1"/>
      <w:numFmt w:val="bullet"/>
      <w:pStyle w:val="Bulletpoints"/>
      <w:lvlText w:val=""/>
      <w:lvlJc w:val="left"/>
      <w:pPr>
        <w:ind w:left="567" w:hanging="283"/>
      </w:pPr>
      <w:rPr>
        <w:rFonts w:ascii="Symbol" w:hAnsi="Symbol" w:hint="default"/>
        <w:color w:val="B52059" w:themeColor="accent1"/>
      </w:rPr>
    </w:lvl>
    <w:lvl w:ilvl="1" w:tplc="363E70D0" w:tentative="1">
      <w:start w:val="1"/>
      <w:numFmt w:val="bullet"/>
      <w:lvlText w:val="o"/>
      <w:lvlJc w:val="left"/>
      <w:pPr>
        <w:ind w:left="1440" w:hanging="360"/>
      </w:pPr>
      <w:rPr>
        <w:rFonts w:ascii="Courier New" w:hAnsi="Courier New" w:cs="Courier New" w:hint="default"/>
      </w:rPr>
    </w:lvl>
    <w:lvl w:ilvl="2" w:tplc="6BB69418" w:tentative="1">
      <w:start w:val="1"/>
      <w:numFmt w:val="bullet"/>
      <w:lvlText w:val=""/>
      <w:lvlJc w:val="left"/>
      <w:pPr>
        <w:ind w:left="2160" w:hanging="360"/>
      </w:pPr>
      <w:rPr>
        <w:rFonts w:ascii="Wingdings" w:hAnsi="Wingdings" w:hint="default"/>
      </w:rPr>
    </w:lvl>
    <w:lvl w:ilvl="3" w:tplc="F39422F2" w:tentative="1">
      <w:start w:val="1"/>
      <w:numFmt w:val="bullet"/>
      <w:lvlText w:val=""/>
      <w:lvlJc w:val="left"/>
      <w:pPr>
        <w:ind w:left="2880" w:hanging="360"/>
      </w:pPr>
      <w:rPr>
        <w:rFonts w:ascii="Symbol" w:hAnsi="Symbol" w:hint="default"/>
      </w:rPr>
    </w:lvl>
    <w:lvl w:ilvl="4" w:tplc="1DA22EF2" w:tentative="1">
      <w:start w:val="1"/>
      <w:numFmt w:val="bullet"/>
      <w:lvlText w:val="o"/>
      <w:lvlJc w:val="left"/>
      <w:pPr>
        <w:ind w:left="3600" w:hanging="360"/>
      </w:pPr>
      <w:rPr>
        <w:rFonts w:ascii="Courier New" w:hAnsi="Courier New" w:cs="Courier New" w:hint="default"/>
      </w:rPr>
    </w:lvl>
    <w:lvl w:ilvl="5" w:tplc="60DE9B4C" w:tentative="1">
      <w:start w:val="1"/>
      <w:numFmt w:val="bullet"/>
      <w:lvlText w:val=""/>
      <w:lvlJc w:val="left"/>
      <w:pPr>
        <w:ind w:left="4320" w:hanging="360"/>
      </w:pPr>
      <w:rPr>
        <w:rFonts w:ascii="Wingdings" w:hAnsi="Wingdings" w:hint="default"/>
      </w:rPr>
    </w:lvl>
    <w:lvl w:ilvl="6" w:tplc="49884D56" w:tentative="1">
      <w:start w:val="1"/>
      <w:numFmt w:val="bullet"/>
      <w:lvlText w:val=""/>
      <w:lvlJc w:val="left"/>
      <w:pPr>
        <w:ind w:left="5040" w:hanging="360"/>
      </w:pPr>
      <w:rPr>
        <w:rFonts w:ascii="Symbol" w:hAnsi="Symbol" w:hint="default"/>
      </w:rPr>
    </w:lvl>
    <w:lvl w:ilvl="7" w:tplc="4C38807C" w:tentative="1">
      <w:start w:val="1"/>
      <w:numFmt w:val="bullet"/>
      <w:lvlText w:val="o"/>
      <w:lvlJc w:val="left"/>
      <w:pPr>
        <w:ind w:left="5760" w:hanging="360"/>
      </w:pPr>
      <w:rPr>
        <w:rFonts w:ascii="Courier New" w:hAnsi="Courier New" w:cs="Courier New" w:hint="default"/>
      </w:rPr>
    </w:lvl>
    <w:lvl w:ilvl="8" w:tplc="99B2E804" w:tentative="1">
      <w:start w:val="1"/>
      <w:numFmt w:val="bullet"/>
      <w:lvlText w:val=""/>
      <w:lvlJc w:val="left"/>
      <w:pPr>
        <w:ind w:left="6480" w:hanging="360"/>
      </w:pPr>
      <w:rPr>
        <w:rFonts w:ascii="Wingdings" w:hAnsi="Wingdings" w:hint="default"/>
      </w:rPr>
    </w:lvl>
  </w:abstractNum>
  <w:abstractNum w:abstractNumId="5" w15:restartNumberingAfterBreak="0">
    <w:nsid w:val="14BE76A0"/>
    <w:multiLevelType w:val="multilevel"/>
    <w:tmpl w:val="2F6E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042B6"/>
    <w:multiLevelType w:val="multilevel"/>
    <w:tmpl w:val="097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55953"/>
    <w:multiLevelType w:val="multilevel"/>
    <w:tmpl w:val="324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E1783"/>
    <w:multiLevelType w:val="multilevel"/>
    <w:tmpl w:val="46D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31A30"/>
    <w:multiLevelType w:val="multilevel"/>
    <w:tmpl w:val="AB3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76814"/>
    <w:multiLevelType w:val="multilevel"/>
    <w:tmpl w:val="2CB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E2609"/>
    <w:multiLevelType w:val="hybridMultilevel"/>
    <w:tmpl w:val="B504FA58"/>
    <w:lvl w:ilvl="0" w:tplc="013CD8AE">
      <w:start w:val="1"/>
      <w:numFmt w:val="bullet"/>
      <w:lvlText w:val=""/>
      <w:lvlJc w:val="left"/>
      <w:pPr>
        <w:ind w:left="720" w:hanging="360"/>
      </w:pPr>
      <w:rPr>
        <w:rFonts w:ascii="Symbol" w:hAnsi="Symbol" w:hint="default"/>
      </w:rPr>
    </w:lvl>
    <w:lvl w:ilvl="1" w:tplc="33C436A2" w:tentative="1">
      <w:start w:val="1"/>
      <w:numFmt w:val="bullet"/>
      <w:lvlText w:val="o"/>
      <w:lvlJc w:val="left"/>
      <w:pPr>
        <w:ind w:left="1440" w:hanging="360"/>
      </w:pPr>
      <w:rPr>
        <w:rFonts w:ascii="Courier New" w:hAnsi="Courier New" w:cs="Courier New" w:hint="default"/>
      </w:rPr>
    </w:lvl>
    <w:lvl w:ilvl="2" w:tplc="49B077A8" w:tentative="1">
      <w:start w:val="1"/>
      <w:numFmt w:val="bullet"/>
      <w:lvlText w:val=""/>
      <w:lvlJc w:val="left"/>
      <w:pPr>
        <w:ind w:left="2160" w:hanging="360"/>
      </w:pPr>
      <w:rPr>
        <w:rFonts w:ascii="Wingdings" w:hAnsi="Wingdings" w:hint="default"/>
      </w:rPr>
    </w:lvl>
    <w:lvl w:ilvl="3" w:tplc="C4848484" w:tentative="1">
      <w:start w:val="1"/>
      <w:numFmt w:val="bullet"/>
      <w:lvlText w:val=""/>
      <w:lvlJc w:val="left"/>
      <w:pPr>
        <w:ind w:left="2880" w:hanging="360"/>
      </w:pPr>
      <w:rPr>
        <w:rFonts w:ascii="Symbol" w:hAnsi="Symbol" w:hint="default"/>
      </w:rPr>
    </w:lvl>
    <w:lvl w:ilvl="4" w:tplc="1D9E9308" w:tentative="1">
      <w:start w:val="1"/>
      <w:numFmt w:val="bullet"/>
      <w:lvlText w:val="o"/>
      <w:lvlJc w:val="left"/>
      <w:pPr>
        <w:ind w:left="3600" w:hanging="360"/>
      </w:pPr>
      <w:rPr>
        <w:rFonts w:ascii="Courier New" w:hAnsi="Courier New" w:cs="Courier New" w:hint="default"/>
      </w:rPr>
    </w:lvl>
    <w:lvl w:ilvl="5" w:tplc="1A8262D8" w:tentative="1">
      <w:start w:val="1"/>
      <w:numFmt w:val="bullet"/>
      <w:lvlText w:val=""/>
      <w:lvlJc w:val="left"/>
      <w:pPr>
        <w:ind w:left="4320" w:hanging="360"/>
      </w:pPr>
      <w:rPr>
        <w:rFonts w:ascii="Wingdings" w:hAnsi="Wingdings" w:hint="default"/>
      </w:rPr>
    </w:lvl>
    <w:lvl w:ilvl="6" w:tplc="8BFA98D4" w:tentative="1">
      <w:start w:val="1"/>
      <w:numFmt w:val="bullet"/>
      <w:lvlText w:val=""/>
      <w:lvlJc w:val="left"/>
      <w:pPr>
        <w:ind w:left="5040" w:hanging="360"/>
      </w:pPr>
      <w:rPr>
        <w:rFonts w:ascii="Symbol" w:hAnsi="Symbol" w:hint="default"/>
      </w:rPr>
    </w:lvl>
    <w:lvl w:ilvl="7" w:tplc="82BC0B6A" w:tentative="1">
      <w:start w:val="1"/>
      <w:numFmt w:val="bullet"/>
      <w:lvlText w:val="o"/>
      <w:lvlJc w:val="left"/>
      <w:pPr>
        <w:ind w:left="5760" w:hanging="360"/>
      </w:pPr>
      <w:rPr>
        <w:rFonts w:ascii="Courier New" w:hAnsi="Courier New" w:cs="Courier New" w:hint="default"/>
      </w:rPr>
    </w:lvl>
    <w:lvl w:ilvl="8" w:tplc="20FCD3D4" w:tentative="1">
      <w:start w:val="1"/>
      <w:numFmt w:val="bullet"/>
      <w:lvlText w:val=""/>
      <w:lvlJc w:val="left"/>
      <w:pPr>
        <w:ind w:left="6480" w:hanging="360"/>
      </w:pPr>
      <w:rPr>
        <w:rFonts w:ascii="Wingdings" w:hAnsi="Wingdings" w:hint="default"/>
      </w:rPr>
    </w:lvl>
  </w:abstractNum>
  <w:abstractNum w:abstractNumId="12" w15:restartNumberingAfterBreak="0">
    <w:nsid w:val="4AD043C1"/>
    <w:multiLevelType w:val="multilevel"/>
    <w:tmpl w:val="1D0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D0810"/>
    <w:multiLevelType w:val="multilevel"/>
    <w:tmpl w:val="074E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C1049"/>
    <w:multiLevelType w:val="hybridMultilevel"/>
    <w:tmpl w:val="DFFC7ED4"/>
    <w:lvl w:ilvl="0" w:tplc="2CC00E4E">
      <w:start w:val="1"/>
      <w:numFmt w:val="bullet"/>
      <w:lvlText w:val=""/>
      <w:lvlJc w:val="left"/>
      <w:pPr>
        <w:ind w:left="1065" w:hanging="360"/>
      </w:pPr>
      <w:rPr>
        <w:rFonts w:ascii="Symbol" w:hAnsi="Symbol" w:hint="default"/>
      </w:rPr>
    </w:lvl>
    <w:lvl w:ilvl="1" w:tplc="2A684CA6" w:tentative="1">
      <w:start w:val="1"/>
      <w:numFmt w:val="bullet"/>
      <w:lvlText w:val="o"/>
      <w:lvlJc w:val="left"/>
      <w:pPr>
        <w:ind w:left="1785" w:hanging="360"/>
      </w:pPr>
      <w:rPr>
        <w:rFonts w:ascii="Courier New" w:hAnsi="Courier New" w:cs="Courier New" w:hint="default"/>
      </w:rPr>
    </w:lvl>
    <w:lvl w:ilvl="2" w:tplc="F144448A" w:tentative="1">
      <w:start w:val="1"/>
      <w:numFmt w:val="bullet"/>
      <w:lvlText w:val=""/>
      <w:lvlJc w:val="left"/>
      <w:pPr>
        <w:ind w:left="2505" w:hanging="360"/>
      </w:pPr>
      <w:rPr>
        <w:rFonts w:ascii="Wingdings" w:hAnsi="Wingdings" w:hint="default"/>
      </w:rPr>
    </w:lvl>
    <w:lvl w:ilvl="3" w:tplc="C372922A" w:tentative="1">
      <w:start w:val="1"/>
      <w:numFmt w:val="bullet"/>
      <w:lvlText w:val=""/>
      <w:lvlJc w:val="left"/>
      <w:pPr>
        <w:ind w:left="3225" w:hanging="360"/>
      </w:pPr>
      <w:rPr>
        <w:rFonts w:ascii="Symbol" w:hAnsi="Symbol" w:hint="default"/>
      </w:rPr>
    </w:lvl>
    <w:lvl w:ilvl="4" w:tplc="F48AF55E" w:tentative="1">
      <w:start w:val="1"/>
      <w:numFmt w:val="bullet"/>
      <w:lvlText w:val="o"/>
      <w:lvlJc w:val="left"/>
      <w:pPr>
        <w:ind w:left="3945" w:hanging="360"/>
      </w:pPr>
      <w:rPr>
        <w:rFonts w:ascii="Courier New" w:hAnsi="Courier New" w:cs="Courier New" w:hint="default"/>
      </w:rPr>
    </w:lvl>
    <w:lvl w:ilvl="5" w:tplc="C6AC63AC" w:tentative="1">
      <w:start w:val="1"/>
      <w:numFmt w:val="bullet"/>
      <w:lvlText w:val=""/>
      <w:lvlJc w:val="left"/>
      <w:pPr>
        <w:ind w:left="4665" w:hanging="360"/>
      </w:pPr>
      <w:rPr>
        <w:rFonts w:ascii="Wingdings" w:hAnsi="Wingdings" w:hint="default"/>
      </w:rPr>
    </w:lvl>
    <w:lvl w:ilvl="6" w:tplc="17A67916" w:tentative="1">
      <w:start w:val="1"/>
      <w:numFmt w:val="bullet"/>
      <w:lvlText w:val=""/>
      <w:lvlJc w:val="left"/>
      <w:pPr>
        <w:ind w:left="5385" w:hanging="360"/>
      </w:pPr>
      <w:rPr>
        <w:rFonts w:ascii="Symbol" w:hAnsi="Symbol" w:hint="default"/>
      </w:rPr>
    </w:lvl>
    <w:lvl w:ilvl="7" w:tplc="E03C2160" w:tentative="1">
      <w:start w:val="1"/>
      <w:numFmt w:val="bullet"/>
      <w:lvlText w:val="o"/>
      <w:lvlJc w:val="left"/>
      <w:pPr>
        <w:ind w:left="6105" w:hanging="360"/>
      </w:pPr>
      <w:rPr>
        <w:rFonts w:ascii="Courier New" w:hAnsi="Courier New" w:cs="Courier New" w:hint="default"/>
      </w:rPr>
    </w:lvl>
    <w:lvl w:ilvl="8" w:tplc="D7F8CDFE" w:tentative="1">
      <w:start w:val="1"/>
      <w:numFmt w:val="bullet"/>
      <w:lvlText w:val=""/>
      <w:lvlJc w:val="left"/>
      <w:pPr>
        <w:ind w:left="6825" w:hanging="360"/>
      </w:pPr>
      <w:rPr>
        <w:rFonts w:ascii="Wingdings" w:hAnsi="Wingdings" w:hint="default"/>
      </w:rPr>
    </w:lvl>
  </w:abstractNum>
  <w:abstractNum w:abstractNumId="15" w15:restartNumberingAfterBreak="0">
    <w:nsid w:val="4ECB7E6F"/>
    <w:multiLevelType w:val="multilevel"/>
    <w:tmpl w:val="9BB4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85CD4"/>
    <w:multiLevelType w:val="multilevel"/>
    <w:tmpl w:val="E2F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EC3D0B"/>
    <w:multiLevelType w:val="multilevel"/>
    <w:tmpl w:val="292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408EE"/>
    <w:multiLevelType w:val="multilevel"/>
    <w:tmpl w:val="A7A4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B1D0E"/>
    <w:multiLevelType w:val="multilevel"/>
    <w:tmpl w:val="D50A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46FEC"/>
    <w:multiLevelType w:val="multilevel"/>
    <w:tmpl w:val="17D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080860">
    <w:abstractNumId w:val="4"/>
  </w:num>
  <w:num w:numId="2" w16cid:durableId="2125421081">
    <w:abstractNumId w:val="14"/>
  </w:num>
  <w:num w:numId="3" w16cid:durableId="1598708210">
    <w:abstractNumId w:val="4"/>
  </w:num>
  <w:num w:numId="4" w16cid:durableId="1188519895">
    <w:abstractNumId w:val="4"/>
  </w:num>
  <w:num w:numId="5" w16cid:durableId="1091051530">
    <w:abstractNumId w:val="4"/>
  </w:num>
  <w:num w:numId="6" w16cid:durableId="1698387134">
    <w:abstractNumId w:val="4"/>
  </w:num>
  <w:num w:numId="7" w16cid:durableId="297880582">
    <w:abstractNumId w:val="4"/>
  </w:num>
  <w:num w:numId="8" w16cid:durableId="2072805151">
    <w:abstractNumId w:val="4"/>
  </w:num>
  <w:num w:numId="9" w16cid:durableId="1616981367">
    <w:abstractNumId w:val="4"/>
  </w:num>
  <w:num w:numId="10" w16cid:durableId="1189444427">
    <w:abstractNumId w:val="4"/>
  </w:num>
  <w:num w:numId="11" w16cid:durableId="1325671369">
    <w:abstractNumId w:val="4"/>
  </w:num>
  <w:num w:numId="12" w16cid:durableId="1264923684">
    <w:abstractNumId w:val="4"/>
  </w:num>
  <w:num w:numId="13" w16cid:durableId="231351909">
    <w:abstractNumId w:val="4"/>
  </w:num>
  <w:num w:numId="14" w16cid:durableId="382949362">
    <w:abstractNumId w:val="11"/>
  </w:num>
  <w:num w:numId="15" w16cid:durableId="1153183104">
    <w:abstractNumId w:val="4"/>
  </w:num>
  <w:num w:numId="16" w16cid:durableId="560095222">
    <w:abstractNumId w:val="4"/>
  </w:num>
  <w:num w:numId="17" w16cid:durableId="1724060588">
    <w:abstractNumId w:val="4"/>
  </w:num>
  <w:num w:numId="18" w16cid:durableId="146823191">
    <w:abstractNumId w:val="4"/>
  </w:num>
  <w:num w:numId="19" w16cid:durableId="1479104376">
    <w:abstractNumId w:val="4"/>
  </w:num>
  <w:num w:numId="20" w16cid:durableId="982999583">
    <w:abstractNumId w:val="4"/>
  </w:num>
  <w:num w:numId="21" w16cid:durableId="378864177">
    <w:abstractNumId w:val="16"/>
  </w:num>
  <w:num w:numId="22" w16cid:durableId="1460954651">
    <w:abstractNumId w:val="9"/>
  </w:num>
  <w:num w:numId="23" w16cid:durableId="70666250">
    <w:abstractNumId w:val="17"/>
  </w:num>
  <w:num w:numId="24" w16cid:durableId="1455058621">
    <w:abstractNumId w:val="19"/>
  </w:num>
  <w:num w:numId="25" w16cid:durableId="158738374">
    <w:abstractNumId w:val="7"/>
  </w:num>
  <w:num w:numId="26" w16cid:durableId="1295528105">
    <w:abstractNumId w:val="6"/>
  </w:num>
  <w:num w:numId="27" w16cid:durableId="1100298522">
    <w:abstractNumId w:val="2"/>
  </w:num>
  <w:num w:numId="28" w16cid:durableId="585500090">
    <w:abstractNumId w:val="12"/>
  </w:num>
  <w:num w:numId="29" w16cid:durableId="1615332908">
    <w:abstractNumId w:val="18"/>
  </w:num>
  <w:num w:numId="30" w16cid:durableId="1750230629">
    <w:abstractNumId w:val="20"/>
  </w:num>
  <w:num w:numId="31" w16cid:durableId="366221258">
    <w:abstractNumId w:val="3"/>
  </w:num>
  <w:num w:numId="32" w16cid:durableId="861473023">
    <w:abstractNumId w:val="15"/>
  </w:num>
  <w:num w:numId="33" w16cid:durableId="1947495614">
    <w:abstractNumId w:val="0"/>
  </w:num>
  <w:num w:numId="34" w16cid:durableId="448664501">
    <w:abstractNumId w:val="1"/>
  </w:num>
  <w:num w:numId="35" w16cid:durableId="543097303">
    <w:abstractNumId w:val="8"/>
  </w:num>
  <w:num w:numId="36" w16cid:durableId="1923098961">
    <w:abstractNumId w:val="13"/>
  </w:num>
  <w:num w:numId="37" w16cid:durableId="1899320545">
    <w:abstractNumId w:val="10"/>
  </w:num>
  <w:num w:numId="38" w16cid:durableId="138930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F"/>
    <w:rsid w:val="000067B2"/>
    <w:rsid w:val="000116CF"/>
    <w:rsid w:val="000142A9"/>
    <w:rsid w:val="00023F4A"/>
    <w:rsid w:val="000479E1"/>
    <w:rsid w:val="00097855"/>
    <w:rsid w:val="000A283D"/>
    <w:rsid w:val="000D64A4"/>
    <w:rsid w:val="000E31CF"/>
    <w:rsid w:val="000E43C3"/>
    <w:rsid w:val="000E58A6"/>
    <w:rsid w:val="000F702E"/>
    <w:rsid w:val="00111CD7"/>
    <w:rsid w:val="00117550"/>
    <w:rsid w:val="001241C0"/>
    <w:rsid w:val="00127340"/>
    <w:rsid w:val="001615D0"/>
    <w:rsid w:val="00176957"/>
    <w:rsid w:val="00184AF4"/>
    <w:rsid w:val="0019780A"/>
    <w:rsid w:val="001B5C1B"/>
    <w:rsid w:val="001C2998"/>
    <w:rsid w:val="001E50B3"/>
    <w:rsid w:val="001E5B60"/>
    <w:rsid w:val="00203DFA"/>
    <w:rsid w:val="00205629"/>
    <w:rsid w:val="002234E2"/>
    <w:rsid w:val="00230065"/>
    <w:rsid w:val="002357DF"/>
    <w:rsid w:val="00255DB8"/>
    <w:rsid w:val="00267D6E"/>
    <w:rsid w:val="00281375"/>
    <w:rsid w:val="00285E0A"/>
    <w:rsid w:val="002876CA"/>
    <w:rsid w:val="00296A3C"/>
    <w:rsid w:val="002A7FD2"/>
    <w:rsid w:val="002C0945"/>
    <w:rsid w:val="002C4830"/>
    <w:rsid w:val="002D3E1A"/>
    <w:rsid w:val="002E5757"/>
    <w:rsid w:val="002F3647"/>
    <w:rsid w:val="003235AA"/>
    <w:rsid w:val="003345AC"/>
    <w:rsid w:val="00352A54"/>
    <w:rsid w:val="00356DB4"/>
    <w:rsid w:val="0036572D"/>
    <w:rsid w:val="00373569"/>
    <w:rsid w:val="00394265"/>
    <w:rsid w:val="00394EBA"/>
    <w:rsid w:val="003A1AF9"/>
    <w:rsid w:val="003B120C"/>
    <w:rsid w:val="003B5E57"/>
    <w:rsid w:val="003F2700"/>
    <w:rsid w:val="004163C2"/>
    <w:rsid w:val="00462FD2"/>
    <w:rsid w:val="004B6680"/>
    <w:rsid w:val="004C109E"/>
    <w:rsid w:val="004F7DE8"/>
    <w:rsid w:val="00503823"/>
    <w:rsid w:val="00503974"/>
    <w:rsid w:val="00550C99"/>
    <w:rsid w:val="005531A1"/>
    <w:rsid w:val="005665B6"/>
    <w:rsid w:val="0057282E"/>
    <w:rsid w:val="00581CA3"/>
    <w:rsid w:val="005922D5"/>
    <w:rsid w:val="005A297A"/>
    <w:rsid w:val="005B0803"/>
    <w:rsid w:val="005C2CB2"/>
    <w:rsid w:val="005C793E"/>
    <w:rsid w:val="005D68E6"/>
    <w:rsid w:val="005D7A7A"/>
    <w:rsid w:val="00651C90"/>
    <w:rsid w:val="00696C6B"/>
    <w:rsid w:val="006A7815"/>
    <w:rsid w:val="006B5D00"/>
    <w:rsid w:val="006C13BF"/>
    <w:rsid w:val="006F6EBE"/>
    <w:rsid w:val="00701453"/>
    <w:rsid w:val="007206D1"/>
    <w:rsid w:val="00722E68"/>
    <w:rsid w:val="007243F8"/>
    <w:rsid w:val="00724A0A"/>
    <w:rsid w:val="00724F54"/>
    <w:rsid w:val="00735E99"/>
    <w:rsid w:val="00746885"/>
    <w:rsid w:val="00777A11"/>
    <w:rsid w:val="007A07EF"/>
    <w:rsid w:val="007E23CA"/>
    <w:rsid w:val="007E3A48"/>
    <w:rsid w:val="007F4AB2"/>
    <w:rsid w:val="007F7D01"/>
    <w:rsid w:val="008042C6"/>
    <w:rsid w:val="00807B6F"/>
    <w:rsid w:val="008219DC"/>
    <w:rsid w:val="00834917"/>
    <w:rsid w:val="00840613"/>
    <w:rsid w:val="00853AE2"/>
    <w:rsid w:val="00874316"/>
    <w:rsid w:val="00876ACD"/>
    <w:rsid w:val="00887483"/>
    <w:rsid w:val="00893653"/>
    <w:rsid w:val="008A34A3"/>
    <w:rsid w:val="008B5131"/>
    <w:rsid w:val="008C6DA7"/>
    <w:rsid w:val="00902EDE"/>
    <w:rsid w:val="00937E2D"/>
    <w:rsid w:val="00992BB8"/>
    <w:rsid w:val="009C1BE3"/>
    <w:rsid w:val="009C75C3"/>
    <w:rsid w:val="009D7013"/>
    <w:rsid w:val="00A302D7"/>
    <w:rsid w:val="00A323BA"/>
    <w:rsid w:val="00A66320"/>
    <w:rsid w:val="00AD6457"/>
    <w:rsid w:val="00AE0E4C"/>
    <w:rsid w:val="00AE201F"/>
    <w:rsid w:val="00B00976"/>
    <w:rsid w:val="00B171A1"/>
    <w:rsid w:val="00B23EE7"/>
    <w:rsid w:val="00B27235"/>
    <w:rsid w:val="00B433B9"/>
    <w:rsid w:val="00B46783"/>
    <w:rsid w:val="00B50CC5"/>
    <w:rsid w:val="00B55DAB"/>
    <w:rsid w:val="00B62F46"/>
    <w:rsid w:val="00B74F18"/>
    <w:rsid w:val="00B74FF1"/>
    <w:rsid w:val="00B82D04"/>
    <w:rsid w:val="00B84F78"/>
    <w:rsid w:val="00BB0594"/>
    <w:rsid w:val="00BB3D61"/>
    <w:rsid w:val="00BB78CB"/>
    <w:rsid w:val="00BD20DC"/>
    <w:rsid w:val="00BF1F0B"/>
    <w:rsid w:val="00C125B5"/>
    <w:rsid w:val="00C21B99"/>
    <w:rsid w:val="00C27EE7"/>
    <w:rsid w:val="00C32D64"/>
    <w:rsid w:val="00C42D69"/>
    <w:rsid w:val="00C5679E"/>
    <w:rsid w:val="00C57A59"/>
    <w:rsid w:val="00C6269C"/>
    <w:rsid w:val="00C873A2"/>
    <w:rsid w:val="00CA3FF8"/>
    <w:rsid w:val="00CA59BF"/>
    <w:rsid w:val="00CC2185"/>
    <w:rsid w:val="00CC3D7F"/>
    <w:rsid w:val="00CC5AC8"/>
    <w:rsid w:val="00D26976"/>
    <w:rsid w:val="00D463CD"/>
    <w:rsid w:val="00D70A9F"/>
    <w:rsid w:val="00D736E0"/>
    <w:rsid w:val="00D96EFB"/>
    <w:rsid w:val="00DA6D1A"/>
    <w:rsid w:val="00DB66DD"/>
    <w:rsid w:val="00DC4760"/>
    <w:rsid w:val="00E10844"/>
    <w:rsid w:val="00E12877"/>
    <w:rsid w:val="00E16590"/>
    <w:rsid w:val="00E17443"/>
    <w:rsid w:val="00E23785"/>
    <w:rsid w:val="00E47C3F"/>
    <w:rsid w:val="00E50BB4"/>
    <w:rsid w:val="00E63713"/>
    <w:rsid w:val="00E7347B"/>
    <w:rsid w:val="00E873C2"/>
    <w:rsid w:val="00EA7749"/>
    <w:rsid w:val="00EB0B66"/>
    <w:rsid w:val="00EE2189"/>
    <w:rsid w:val="00EE7A7C"/>
    <w:rsid w:val="00EF4E4B"/>
    <w:rsid w:val="00F10D7A"/>
    <w:rsid w:val="00F17206"/>
    <w:rsid w:val="00F20D0B"/>
    <w:rsid w:val="00F214D3"/>
    <w:rsid w:val="00F214F1"/>
    <w:rsid w:val="00F355A5"/>
    <w:rsid w:val="00F36B8A"/>
    <w:rsid w:val="00F723AB"/>
    <w:rsid w:val="00F83E8E"/>
    <w:rsid w:val="00FA1E1D"/>
    <w:rsid w:val="00FB4EAB"/>
    <w:rsid w:val="00FD6FDB"/>
    <w:rsid w:val="00FE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DD91"/>
  <w15:chartTrackingRefBased/>
  <w15:docId w15:val="{4BBE0F49-552E-4E33-9526-F834FA78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AE201F"/>
    <w:pPr>
      <w:keepNext/>
      <w:keepLines/>
      <w:spacing w:before="40" w:after="0"/>
      <w:outlineLvl w:val="5"/>
    </w:pPr>
    <w:rPr>
      <w:rFonts w:asciiTheme="majorHAnsi" w:eastAsiaTheme="majorEastAsia" w:hAnsiTheme="majorHAnsi" w:cstheme="majorBidi"/>
      <w:color w:val="5A102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746885"/>
    <w:pPr>
      <w:spacing w:after="0" w:line="240" w:lineRule="auto"/>
      <w:ind w:left="720"/>
      <w:contextualSpacing/>
    </w:pPr>
    <w:rPr>
      <w:rFonts w:ascii="Times New Roman" w:eastAsia="Times New Roman" w:hAnsi="Times New Roman"/>
      <w:color w:val="auto"/>
      <w:szCs w:val="24"/>
    </w:rPr>
  </w:style>
  <w:style w:type="table" w:customStyle="1" w:styleId="GridTable4-Accent51">
    <w:name w:val="Grid Table 4 - Accent 51"/>
    <w:basedOn w:val="TableNormal"/>
    <w:uiPriority w:val="49"/>
    <w:rsid w:val="00746885"/>
    <w:rPr>
      <w:rFonts w:ascii="Times New Roman" w:eastAsia="Times New Roman" w:hAnsi="Times New Roman"/>
    </w:rPr>
    <w:tblPr>
      <w:tblStyleRowBandSize w:val="1"/>
      <w:tblStyleColBandSize w:val="1"/>
      <w:tblBorders>
        <w:top w:val="single" w:sz="4" w:space="0" w:color="FCBE63" w:themeColor="accent5" w:themeTint="99"/>
        <w:left w:val="single" w:sz="4" w:space="0" w:color="FCBE63" w:themeColor="accent5" w:themeTint="99"/>
        <w:bottom w:val="single" w:sz="4" w:space="0" w:color="FCBE63" w:themeColor="accent5" w:themeTint="99"/>
        <w:right w:val="single" w:sz="4" w:space="0" w:color="FCBE63" w:themeColor="accent5" w:themeTint="99"/>
        <w:insideH w:val="single" w:sz="4" w:space="0" w:color="FCBE63" w:themeColor="accent5" w:themeTint="99"/>
        <w:insideV w:val="single" w:sz="4" w:space="0" w:color="FCBE63" w:themeColor="accent5" w:themeTint="99"/>
      </w:tblBorders>
    </w:tblPr>
    <w:tblStylePr w:type="firstRow">
      <w:rPr>
        <w:b/>
        <w:bCs/>
        <w:color w:val="FFFFFF" w:themeColor="background1"/>
      </w:rPr>
      <w:tblPr/>
      <w:tcPr>
        <w:tcBorders>
          <w:top w:val="single" w:sz="4" w:space="0" w:color="F39204" w:themeColor="accent5"/>
          <w:left w:val="single" w:sz="4" w:space="0" w:color="F39204" w:themeColor="accent5"/>
          <w:bottom w:val="single" w:sz="4" w:space="0" w:color="F39204" w:themeColor="accent5"/>
          <w:right w:val="single" w:sz="4" w:space="0" w:color="F39204" w:themeColor="accent5"/>
          <w:insideH w:val="nil"/>
          <w:insideV w:val="nil"/>
        </w:tcBorders>
        <w:shd w:val="clear" w:color="auto" w:fill="F39204" w:themeFill="accent5"/>
      </w:tcPr>
    </w:tblStylePr>
    <w:tblStylePr w:type="lastRow">
      <w:rPr>
        <w:b/>
        <w:bCs/>
      </w:rPr>
      <w:tblPr/>
      <w:tcPr>
        <w:tcBorders>
          <w:top w:val="double" w:sz="4" w:space="0" w:color="F39204" w:themeColor="accent5"/>
        </w:tcBorders>
      </w:tcPr>
    </w:tblStylePr>
    <w:tblStylePr w:type="firstCol">
      <w:rPr>
        <w:b/>
        <w:bCs/>
      </w:rPr>
    </w:tblStylePr>
    <w:tblStylePr w:type="lastCol">
      <w:rPr>
        <w:b/>
        <w:bCs/>
      </w:rPr>
    </w:tblStylePr>
    <w:tblStylePr w:type="band1Vert">
      <w:tblPr/>
      <w:tcPr>
        <w:shd w:val="clear" w:color="auto" w:fill="FEE9CB" w:themeFill="accent5" w:themeFillTint="33"/>
      </w:tcPr>
    </w:tblStylePr>
    <w:tblStylePr w:type="band1Horz">
      <w:tblPr/>
      <w:tcPr>
        <w:shd w:val="clear" w:color="auto" w:fill="FEE9CB" w:themeFill="accent5" w:themeFillTint="33"/>
      </w:tcPr>
    </w:tblStylePr>
  </w:style>
  <w:style w:type="paragraph" w:styleId="Revision">
    <w:name w:val="Revision"/>
    <w:hidden/>
    <w:uiPriority w:val="99"/>
    <w:semiHidden/>
    <w:rsid w:val="002C0945"/>
    <w:rPr>
      <w:rFonts w:ascii="Avenir Book" w:hAnsi="Avenir Book"/>
      <w:color w:val="3C3C3B" w:themeColor="text1"/>
      <w:sz w:val="24"/>
      <w:szCs w:val="22"/>
      <w:lang w:eastAsia="en-US"/>
    </w:rPr>
  </w:style>
  <w:style w:type="character" w:customStyle="1" w:styleId="Heading6Char">
    <w:name w:val="Heading 6 Char"/>
    <w:basedOn w:val="DefaultParagraphFont"/>
    <w:link w:val="Heading6"/>
    <w:uiPriority w:val="9"/>
    <w:semiHidden/>
    <w:rsid w:val="00AE201F"/>
    <w:rPr>
      <w:rFonts w:asciiTheme="majorHAnsi" w:eastAsiaTheme="majorEastAsia" w:hAnsiTheme="majorHAnsi" w:cstheme="majorBidi"/>
      <w:color w:val="5A102C" w:themeColor="accent1" w:themeShade="7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systems.hscic.gov.uk/infogov/codes/cop/code.pdf___.bXQtcHJvZC1jcC1ldXcyLTE6aGNyZ2NhcmVncm91cDpjOm86N2MyNGUxOWM3Y2RiZjM3YTNkNGM1NTc2MDMxOWFkM2Q6NjowZDlhOmUwNjNhOTU3NmI5MGIzOTFjYTc0YmQ5NDkwZTU4YzQ5NzUxOWI0OTUxZGIxNGFkYjEwY2U5Mzc5NWQ1OTA1ZTM6cDpUOk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___http://www.nhs.uk/choiceintheNHS/Rightsandpledges/NHSConstitution/Pages/Overview.aspx___.bXQtcHJvZC1jcC1ldXcyLTE6aGNyZ2NhcmVncm91cDpjOm86N2MyNGUxOWM3Y2RiZjM3YTNkNGM1NTc2MDMxOWFkM2Q6NjphMzUyOjdmNjZiNGUwM2Y1MTQ3YmY2MWJhMTcyZDMwYjA2ZTFmYTZiNjIxYmI3MTU2MDhlMGJkNmMyNGQ3NDNhOWMxOTA6cDpUOk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nis.Wiltshire\AppData\Local\Microsoft\Windows\INetCache\Content.Outlook\IUJRXO67\Job%20description%20%20specialised%20services.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CE36C-048B-4BE9-9EBD-A8E1402EA11D}">
  <ds:schemaRefs>
    <ds:schemaRef ds:uri="http://schemas.openxmlformats.org/officeDocument/2006/bibliography"/>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specialised services</Template>
  <TotalTime>1</TotalTime>
  <Pages>7</Pages>
  <Words>1854</Words>
  <Characters>10573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Glynis Wiltshire</dc:creator>
  <cp:lastModifiedBy>Helen Schofield (BathNES)</cp:lastModifiedBy>
  <cp:revision>2</cp:revision>
  <cp:lastPrinted>2021-11-30T13:48:00Z</cp:lastPrinted>
  <dcterms:created xsi:type="dcterms:W3CDTF">2026-01-21T11:12:00Z</dcterms:created>
  <dcterms:modified xsi:type="dcterms:W3CDTF">2026-01-21T11:12:00Z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