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pPr w:leftFromText="181" w:rightFromText="181" w:vertAnchor="page" w:horzAnchor="margin" w:tblpY="2184"/>
        <w:tblOverlap w:val="never"/>
        <w:tblW w:w="10173" w:type="dxa"/>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CellMar>
          <w:top w:w="57" w:type="dxa"/>
          <w:left w:w="0" w:type="dxa"/>
          <w:bottom w:w="113" w:type="dxa"/>
          <w:right w:w="0" w:type="dxa"/>
        </w:tblCellMar>
        <w:tblLook w:val="01E0" w:firstRow="1" w:lastRow="1" w:firstColumn="1" w:lastColumn="1" w:noHBand="0" w:noVBand="0"/>
      </w:tblPr>
      <w:tblGrid>
        <w:gridCol w:w="2802"/>
        <w:gridCol w:w="7371"/>
      </w:tblGrid>
      <w:tr w:rsidR="00315DA3" w14:paraId="404B387B" w14:textId="77777777" w:rsidTr="003B120C">
        <w:trPr>
          <w:trHeight w:val="454"/>
        </w:trPr>
        <w:tc>
          <w:tcPr>
            <w:tcW w:w="10173" w:type="dxa"/>
            <w:gridSpan w:val="2"/>
            <w:tcBorders>
              <w:top w:val="nil"/>
              <w:left w:val="nil"/>
              <w:bottom w:val="single" w:sz="4" w:space="0" w:color="FFFFFF" w:themeColor="background1"/>
            </w:tcBorders>
            <w:shd w:val="clear" w:color="auto" w:fill="FFFFFF" w:themeFill="background1"/>
            <w:tcMar>
              <w:left w:w="0" w:type="dxa"/>
              <w:bottom w:w="227" w:type="dxa"/>
            </w:tcMar>
          </w:tcPr>
          <w:p w14:paraId="69F6E8BB" w14:textId="77777777" w:rsidR="00267D6E" w:rsidRPr="00B27235" w:rsidRDefault="00267D6E" w:rsidP="00A302D7">
            <w:pPr>
              <w:pStyle w:val="Heading1"/>
            </w:pPr>
          </w:p>
        </w:tc>
      </w:tr>
      <w:tr w:rsidR="00315DA3" w14:paraId="3E638FAF" w14:textId="77777777" w:rsidTr="006C13BF">
        <w:trPr>
          <w:trHeight w:val="544"/>
        </w:trPr>
        <w:tc>
          <w:tcPr>
            <w:tcW w:w="2802" w:type="dxa"/>
            <w:tcBorders>
              <w:top w:val="nil"/>
              <w:left w:val="nil"/>
              <w:bottom w:val="single" w:sz="4" w:space="0" w:color="FFFFFF" w:themeColor="background1"/>
              <w:right w:val="nil"/>
            </w:tcBorders>
            <w:shd w:val="clear" w:color="auto" w:fill="B52059" w:themeFill="accent1"/>
            <w:tcMar>
              <w:top w:w="0" w:type="dxa"/>
              <w:left w:w="142" w:type="dxa"/>
              <w:bottom w:w="0" w:type="dxa"/>
              <w:right w:w="142" w:type="dxa"/>
            </w:tcMar>
            <w:vAlign w:val="center"/>
          </w:tcPr>
          <w:p w14:paraId="20C2ABC4" w14:textId="77777777" w:rsidR="00267D6E" w:rsidRPr="006C13BF" w:rsidRDefault="00615826" w:rsidP="006C13BF">
            <w:pPr>
              <w:spacing w:before="160"/>
              <w:rPr>
                <w:rFonts w:ascii="Avenir Medium" w:hAnsi="Avenir Medium"/>
                <w:color w:val="FFFFFF" w:themeColor="background1"/>
              </w:rPr>
            </w:pPr>
            <w:r w:rsidRPr="006C13BF">
              <w:rPr>
                <w:rFonts w:ascii="Avenir Medium" w:hAnsi="Avenir Medium"/>
                <w:color w:val="FFFFFF" w:themeColor="background1"/>
              </w:rPr>
              <w:t xml:space="preserve">Job Title: </w:t>
            </w:r>
          </w:p>
        </w:tc>
        <w:tc>
          <w:tcPr>
            <w:tcW w:w="7371" w:type="dxa"/>
            <w:tcBorders>
              <w:left w:val="nil"/>
            </w:tcBorders>
            <w:shd w:val="clear" w:color="auto" w:fill="F2F2F2" w:themeFill="background1" w:themeFillShade="F2"/>
            <w:tcMar>
              <w:top w:w="0" w:type="dxa"/>
              <w:left w:w="142" w:type="dxa"/>
              <w:bottom w:w="0" w:type="dxa"/>
              <w:right w:w="142" w:type="dxa"/>
            </w:tcMar>
            <w:vAlign w:val="center"/>
          </w:tcPr>
          <w:p w14:paraId="674432F3" w14:textId="276A2B02" w:rsidR="00267D6E" w:rsidRPr="00267D6E" w:rsidRDefault="00BF68FE" w:rsidP="006C13BF">
            <w:pPr>
              <w:spacing w:before="160"/>
            </w:pPr>
            <w:r>
              <w:t>Consultant Community Geriatrician</w:t>
            </w:r>
            <w:r w:rsidR="003B046F">
              <w:t xml:space="preserve"> </w:t>
            </w:r>
          </w:p>
        </w:tc>
      </w:tr>
      <w:tr w:rsidR="00315DA3" w14:paraId="2C6C2D07" w14:textId="77777777" w:rsidTr="003B120C">
        <w:trPr>
          <w:trHeight w:val="454"/>
        </w:trPr>
        <w:tc>
          <w:tcPr>
            <w:tcW w:w="2802" w:type="dxa"/>
            <w:tcBorders>
              <w:top w:val="single" w:sz="4" w:space="0" w:color="FFFFFF" w:themeColor="background1"/>
              <w:left w:val="nil"/>
              <w:bottom w:val="single" w:sz="4" w:space="0" w:color="FFFFFF" w:themeColor="background1"/>
              <w:right w:val="nil"/>
            </w:tcBorders>
            <w:shd w:val="clear" w:color="auto" w:fill="B52059" w:themeFill="accent1"/>
            <w:tcMar>
              <w:top w:w="0" w:type="dxa"/>
              <w:left w:w="142" w:type="dxa"/>
              <w:bottom w:w="0" w:type="dxa"/>
              <w:right w:w="142" w:type="dxa"/>
            </w:tcMar>
            <w:vAlign w:val="center"/>
          </w:tcPr>
          <w:p w14:paraId="0C8C0CA3" w14:textId="77777777" w:rsidR="00267D6E" w:rsidRPr="006C13BF" w:rsidRDefault="00615826" w:rsidP="006C13BF">
            <w:pPr>
              <w:spacing w:before="160"/>
              <w:rPr>
                <w:rFonts w:ascii="Avenir Medium" w:hAnsi="Avenir Medium"/>
                <w:color w:val="FFFFFF" w:themeColor="background1"/>
              </w:rPr>
            </w:pPr>
            <w:r w:rsidRPr="006C13BF">
              <w:rPr>
                <w:rFonts w:ascii="Avenir Medium" w:hAnsi="Avenir Medium"/>
                <w:color w:val="FFFFFF" w:themeColor="background1"/>
              </w:rPr>
              <w:t xml:space="preserve">Reports to (job title): </w:t>
            </w:r>
          </w:p>
        </w:tc>
        <w:tc>
          <w:tcPr>
            <w:tcW w:w="7371" w:type="dxa"/>
            <w:tcBorders>
              <w:left w:val="nil"/>
            </w:tcBorders>
            <w:shd w:val="clear" w:color="auto" w:fill="F2F2F2" w:themeFill="background1" w:themeFillShade="F2"/>
            <w:tcMar>
              <w:top w:w="0" w:type="dxa"/>
              <w:left w:w="142" w:type="dxa"/>
              <w:bottom w:w="0" w:type="dxa"/>
              <w:right w:w="142" w:type="dxa"/>
            </w:tcMar>
            <w:vAlign w:val="center"/>
          </w:tcPr>
          <w:p w14:paraId="73CD7771" w14:textId="2CF8A129" w:rsidR="00267D6E" w:rsidRPr="00267D6E" w:rsidRDefault="00BF68FE" w:rsidP="006C13BF">
            <w:pPr>
              <w:spacing w:before="160"/>
            </w:pPr>
            <w:r>
              <w:t>Medical Lead</w:t>
            </w:r>
          </w:p>
        </w:tc>
      </w:tr>
      <w:tr w:rsidR="00315DA3" w14:paraId="0EE76E60" w14:textId="77777777" w:rsidTr="003B120C">
        <w:trPr>
          <w:trHeight w:val="454"/>
        </w:trPr>
        <w:tc>
          <w:tcPr>
            <w:tcW w:w="2802" w:type="dxa"/>
            <w:tcBorders>
              <w:top w:val="single" w:sz="4" w:space="0" w:color="FFFFFF" w:themeColor="background1"/>
              <w:left w:val="nil"/>
              <w:bottom w:val="nil"/>
              <w:right w:val="nil"/>
            </w:tcBorders>
            <w:shd w:val="clear" w:color="auto" w:fill="B52059" w:themeFill="accent1"/>
            <w:tcMar>
              <w:top w:w="0" w:type="dxa"/>
              <w:left w:w="142" w:type="dxa"/>
              <w:bottom w:w="0" w:type="dxa"/>
              <w:right w:w="142" w:type="dxa"/>
            </w:tcMar>
            <w:vAlign w:val="center"/>
          </w:tcPr>
          <w:p w14:paraId="4D082C80" w14:textId="77777777" w:rsidR="00267D6E" w:rsidRPr="006C13BF" w:rsidRDefault="00615826" w:rsidP="006C13BF">
            <w:pPr>
              <w:spacing w:before="160"/>
              <w:rPr>
                <w:rFonts w:ascii="Avenir Medium" w:hAnsi="Avenir Medium"/>
                <w:color w:val="FFFFFF" w:themeColor="background1"/>
              </w:rPr>
            </w:pPr>
            <w:r w:rsidRPr="006C13BF">
              <w:rPr>
                <w:rFonts w:ascii="Avenir Medium" w:hAnsi="Avenir Medium"/>
                <w:color w:val="FFFFFF" w:themeColor="background1"/>
              </w:rPr>
              <w:t xml:space="preserve">Line Manager to: </w:t>
            </w:r>
          </w:p>
        </w:tc>
        <w:tc>
          <w:tcPr>
            <w:tcW w:w="7371" w:type="dxa"/>
            <w:tcBorders>
              <w:left w:val="nil"/>
              <w:bottom w:val="nil"/>
            </w:tcBorders>
            <w:shd w:val="clear" w:color="auto" w:fill="F2F2F2" w:themeFill="background1" w:themeFillShade="F2"/>
            <w:tcMar>
              <w:top w:w="0" w:type="dxa"/>
              <w:left w:w="142" w:type="dxa"/>
              <w:bottom w:w="0" w:type="dxa"/>
              <w:right w:w="142" w:type="dxa"/>
            </w:tcMar>
            <w:vAlign w:val="center"/>
          </w:tcPr>
          <w:p w14:paraId="4DA004DD" w14:textId="32199A84" w:rsidR="00267D6E" w:rsidRPr="00267D6E" w:rsidRDefault="00367341" w:rsidP="006C13BF">
            <w:pPr>
              <w:spacing w:before="160"/>
            </w:pPr>
            <w:r>
              <w:t>N/A</w:t>
            </w:r>
          </w:p>
        </w:tc>
      </w:tr>
      <w:tr w:rsidR="00315DA3" w14:paraId="1C7C7AB9" w14:textId="77777777" w:rsidTr="003B120C">
        <w:trPr>
          <w:trHeight w:hRule="exact" w:val="170"/>
        </w:trPr>
        <w:tc>
          <w:tcPr>
            <w:tcW w:w="10173" w:type="dxa"/>
            <w:gridSpan w:val="2"/>
            <w:tcBorders>
              <w:top w:val="nil"/>
              <w:left w:val="nil"/>
              <w:bottom w:val="nil"/>
              <w:right w:val="nil"/>
            </w:tcBorders>
            <w:shd w:val="clear" w:color="auto" w:fill="auto"/>
          </w:tcPr>
          <w:p w14:paraId="5F82156A" w14:textId="4F9720F1" w:rsidR="00267D6E" w:rsidRPr="00B27235" w:rsidRDefault="00367341" w:rsidP="003B120C">
            <w:pPr>
              <w:pStyle w:val="Heading1"/>
              <w:rPr>
                <w:color w:val="3C3C3B" w:themeColor="text1"/>
              </w:rPr>
            </w:pPr>
            <w:proofErr w:type="gramStart"/>
            <w:r>
              <w:rPr>
                <w:color w:val="3C3C3B" w:themeColor="text1"/>
              </w:rPr>
              <w:t>?A</w:t>
            </w:r>
            <w:proofErr w:type="gramEnd"/>
          </w:p>
        </w:tc>
      </w:tr>
    </w:tbl>
    <w:p w14:paraId="6E7CBE4E" w14:textId="77777777" w:rsidR="00887483" w:rsidRDefault="00615826" w:rsidP="00A302D7">
      <w:pPr>
        <w:pStyle w:val="Heading2"/>
      </w:pPr>
      <w:r>
        <w:t>Job purpose</w:t>
      </w:r>
    </w:p>
    <w:p w14:paraId="1399AA35" w14:textId="42D41502" w:rsidR="0059562F" w:rsidRPr="0059562F" w:rsidRDefault="0059562F" w:rsidP="0059562F">
      <w:pPr>
        <w:rPr>
          <w:rFonts w:cstheme="minorHAnsi"/>
          <w:color w:val="3B3838" w:themeColor="background2" w:themeShade="40"/>
        </w:rPr>
      </w:pPr>
      <w:bookmarkStart w:id="0" w:name="_Hlk118726907"/>
      <w:r w:rsidRPr="0059562F">
        <w:rPr>
          <w:rFonts w:cstheme="minorHAnsi"/>
          <w:color w:val="3B3838" w:themeColor="background2" w:themeShade="40"/>
        </w:rPr>
        <w:t>The Consultant Community Geriatrician will provide senior clinical leadership and specialist expertise</w:t>
      </w:r>
      <w:r w:rsidR="00367341">
        <w:rPr>
          <w:rFonts w:cstheme="minorHAnsi"/>
          <w:color w:val="3B3838" w:themeColor="background2" w:themeShade="40"/>
        </w:rPr>
        <w:t xml:space="preserve"> and direct clinical care</w:t>
      </w:r>
      <w:r w:rsidRPr="0059562F">
        <w:rPr>
          <w:rFonts w:cstheme="minorHAnsi"/>
          <w:color w:val="3B3838" w:themeColor="background2" w:themeShade="40"/>
        </w:rPr>
        <w:t xml:space="preserve"> in frailty and acute care at home, supporting the delivery of high-quality, person-centred care for older adults with complex and acute needs across Bath &amp; </w:t>
      </w:r>
      <w:proofErr w:type="gramStart"/>
      <w:r w:rsidRPr="0059562F">
        <w:rPr>
          <w:rFonts w:cstheme="minorHAnsi"/>
          <w:color w:val="3B3838" w:themeColor="background2" w:themeShade="40"/>
        </w:rPr>
        <w:t>North East</w:t>
      </w:r>
      <w:proofErr w:type="gramEnd"/>
      <w:r w:rsidRPr="0059562F">
        <w:rPr>
          <w:rFonts w:cstheme="minorHAnsi"/>
          <w:color w:val="3B3838" w:themeColor="background2" w:themeShade="40"/>
        </w:rPr>
        <w:t xml:space="preserve"> Somerset, Swindon and Wiltshire (BSW). The postholder will play a pivotal role in the development and delivery of the Hospital at Home model, enabling safe provision of acute-level care in patients’ usual place of residence as an alternative to hospital admission.</w:t>
      </w:r>
    </w:p>
    <w:p w14:paraId="0923745F" w14:textId="0549312E" w:rsidR="0059562F" w:rsidRPr="0059562F" w:rsidRDefault="0059562F" w:rsidP="0059562F">
      <w:pPr>
        <w:rPr>
          <w:rFonts w:cstheme="minorHAnsi"/>
          <w:color w:val="3B3838" w:themeColor="background2" w:themeShade="40"/>
        </w:rPr>
      </w:pPr>
      <w:r w:rsidRPr="0059562F">
        <w:rPr>
          <w:rFonts w:cstheme="minorHAnsi"/>
          <w:color w:val="3B3838" w:themeColor="background2" w:themeShade="40"/>
        </w:rPr>
        <w:t xml:space="preserve">The postholder will act as a key clinical </w:t>
      </w:r>
      <w:r w:rsidR="00367341">
        <w:rPr>
          <w:rFonts w:cstheme="minorHAnsi"/>
          <w:color w:val="3B3838" w:themeColor="background2" w:themeShade="40"/>
        </w:rPr>
        <w:t>consultant</w:t>
      </w:r>
      <w:r w:rsidRPr="0059562F">
        <w:rPr>
          <w:rFonts w:cstheme="minorHAnsi"/>
          <w:color w:val="3B3838" w:themeColor="background2" w:themeShade="40"/>
        </w:rPr>
        <w:t xml:space="preserve"> to Hospital at Home, Integrated Neighbourhood Teams (INTs), and community hospital services, offering proactive senior decision-making, clinical oversight, and real-time advice and guidance rather than holding a direct caseload, working closely with the BSW Frailty ACP. </w:t>
      </w:r>
    </w:p>
    <w:p w14:paraId="30340E12" w14:textId="77777777" w:rsidR="0059562F" w:rsidRPr="0059562F" w:rsidRDefault="0059562F" w:rsidP="0059562F">
      <w:pPr>
        <w:rPr>
          <w:rFonts w:cstheme="minorHAnsi"/>
          <w:color w:val="3B3838" w:themeColor="background2" w:themeShade="40"/>
        </w:rPr>
      </w:pPr>
      <w:r w:rsidRPr="0059562F">
        <w:rPr>
          <w:rFonts w:cstheme="minorHAnsi"/>
          <w:color w:val="3B3838" w:themeColor="background2" w:themeShade="40"/>
        </w:rPr>
        <w:t>The role will focus on enabling responsive, coordinated management of frailty and acute illness within the community, reducing avoidable admissions, supporting early discharge, and embedding “home-first” principles. This includes providing expert input into multidisciplinary team (MDT) discussions, contributing to the assessment and management of complex patients, and supporting safe, timely clinical decision-making in higher acuity scenarios.</w:t>
      </w:r>
    </w:p>
    <w:p w14:paraId="580C8CCC" w14:textId="77777777" w:rsidR="0059562F" w:rsidRPr="0059562F" w:rsidRDefault="0059562F" w:rsidP="0059562F">
      <w:pPr>
        <w:rPr>
          <w:rFonts w:cstheme="minorHAnsi"/>
          <w:color w:val="3B3838" w:themeColor="background2" w:themeShade="40"/>
        </w:rPr>
      </w:pPr>
      <w:r w:rsidRPr="0059562F">
        <w:rPr>
          <w:rFonts w:cstheme="minorHAnsi"/>
          <w:color w:val="3B3838" w:themeColor="background2" w:themeShade="40"/>
        </w:rPr>
        <w:t>The Consultant will also contribute to specialist clinics and MDT forums for complex frailty, including falls assessment and management, helping to strengthen community pathways and workforce capability. The postholder will play a key role in developing integrated models of care, supporting service transformation, and promoting best practice in geriatric medicine across BSW HCRG Care Group services.</w:t>
      </w:r>
    </w:p>
    <w:p w14:paraId="2E0E24F8" w14:textId="449F0133" w:rsidR="00243FFB" w:rsidRPr="00243FFB" w:rsidRDefault="00243FFB" w:rsidP="00243FFB">
      <w:pPr>
        <w:rPr>
          <w:rFonts w:cstheme="minorHAnsi"/>
          <w:color w:val="3B3838" w:themeColor="background2" w:themeShade="40"/>
        </w:rPr>
      </w:pPr>
    </w:p>
    <w:p w14:paraId="085DC267" w14:textId="0FF7A703" w:rsidR="00243FFB" w:rsidRDefault="00615826" w:rsidP="00243FFB">
      <w:pPr>
        <w:rPr>
          <w:rFonts w:cstheme="minorHAnsi"/>
          <w:b/>
          <w:bCs/>
          <w:color w:val="3B3838" w:themeColor="background2" w:themeShade="40"/>
          <w:sz w:val="28"/>
          <w:szCs w:val="28"/>
        </w:rPr>
      </w:pPr>
      <w:r w:rsidRPr="001A6F97">
        <w:rPr>
          <w:rFonts w:cstheme="minorHAnsi"/>
          <w:b/>
          <w:bCs/>
          <w:color w:val="3B3838" w:themeColor="background2" w:themeShade="40"/>
          <w:sz w:val="28"/>
          <w:szCs w:val="28"/>
        </w:rPr>
        <w:t xml:space="preserve">Key Responsibilities </w:t>
      </w:r>
      <w:bookmarkEnd w:id="0"/>
    </w:p>
    <w:p w14:paraId="25577BB3" w14:textId="77777777" w:rsidR="007A2C98" w:rsidRPr="007A2C98" w:rsidRDefault="007A2C98" w:rsidP="007A2C98">
      <w:pPr>
        <w:rPr>
          <w:rFonts w:ascii="Avenir Black" w:hAnsi="Avenir Black" w:cs="Avenir Black"/>
          <w:b/>
          <w:bCs/>
          <w:color w:val="3B3838" w:themeColor="background2" w:themeShade="40"/>
          <w:szCs w:val="24"/>
        </w:rPr>
      </w:pPr>
      <w:r w:rsidRPr="007A2C98">
        <w:rPr>
          <w:rFonts w:ascii="Avenir Black" w:hAnsi="Avenir Black" w:cs="Avenir Black"/>
          <w:b/>
          <w:bCs/>
          <w:color w:val="3B3838" w:themeColor="background2" w:themeShade="40"/>
          <w:szCs w:val="24"/>
        </w:rPr>
        <w:t>Clinical Work</w:t>
      </w:r>
    </w:p>
    <w:p w14:paraId="28313AE6" w14:textId="31167D73" w:rsidR="007A2C98" w:rsidRPr="007A2C98" w:rsidRDefault="007A2C98" w:rsidP="00F63059">
      <w:pPr>
        <w:numPr>
          <w:ilvl w:val="0"/>
          <w:numId w:val="21"/>
        </w:numPr>
        <w:rPr>
          <w:rFonts w:cstheme="minorHAnsi"/>
          <w:color w:val="3B3838" w:themeColor="background2" w:themeShade="40"/>
          <w:szCs w:val="24"/>
        </w:rPr>
      </w:pPr>
      <w:r w:rsidRPr="007A2C98">
        <w:rPr>
          <w:rFonts w:cstheme="minorHAnsi"/>
          <w:color w:val="3B3838" w:themeColor="background2" w:themeShade="40"/>
          <w:szCs w:val="24"/>
        </w:rPr>
        <w:t xml:space="preserve">Provide specialist </w:t>
      </w:r>
      <w:r w:rsidR="00367341">
        <w:rPr>
          <w:rFonts w:cstheme="minorHAnsi"/>
          <w:color w:val="3B3838" w:themeColor="background2" w:themeShade="40"/>
          <w:szCs w:val="24"/>
        </w:rPr>
        <w:t xml:space="preserve">older person’s direct </w:t>
      </w:r>
      <w:r w:rsidRPr="007A2C98">
        <w:rPr>
          <w:rFonts w:cstheme="minorHAnsi"/>
          <w:color w:val="3B3838" w:themeColor="background2" w:themeShade="40"/>
          <w:szCs w:val="24"/>
        </w:rPr>
        <w:t>medical care within community settings, delivering person-centred, holistic assessment and management for older adults with complex needs.</w:t>
      </w:r>
    </w:p>
    <w:p w14:paraId="03AD5E3A" w14:textId="35221F44" w:rsidR="007A2C98" w:rsidRPr="007A2C98" w:rsidRDefault="007A2C98" w:rsidP="007A2C98">
      <w:pPr>
        <w:numPr>
          <w:ilvl w:val="0"/>
          <w:numId w:val="21"/>
        </w:numPr>
        <w:rPr>
          <w:rFonts w:cstheme="minorHAnsi"/>
          <w:color w:val="3B3838" w:themeColor="background2" w:themeShade="40"/>
          <w:szCs w:val="24"/>
        </w:rPr>
      </w:pPr>
      <w:r w:rsidRPr="007A2C98">
        <w:rPr>
          <w:rFonts w:cstheme="minorHAnsi"/>
          <w:color w:val="3B3838" w:themeColor="background2" w:themeShade="40"/>
          <w:szCs w:val="24"/>
        </w:rPr>
        <w:t xml:space="preserve">Offer clinical oversight to </w:t>
      </w:r>
      <w:r w:rsidR="004B7BA7">
        <w:rPr>
          <w:rFonts w:cstheme="minorHAnsi"/>
          <w:color w:val="3B3838" w:themeColor="background2" w:themeShade="40"/>
          <w:szCs w:val="24"/>
        </w:rPr>
        <w:t xml:space="preserve">Hospital at Home and </w:t>
      </w:r>
      <w:r w:rsidRPr="007A2C98">
        <w:rPr>
          <w:rFonts w:cstheme="minorHAnsi"/>
          <w:color w:val="3B3838" w:themeColor="background2" w:themeShade="40"/>
          <w:szCs w:val="24"/>
        </w:rPr>
        <w:t>community hospitals, including provision of senior advice and guidance to support safe, effective patient care and flow.</w:t>
      </w:r>
    </w:p>
    <w:p w14:paraId="2D04944A" w14:textId="242B2AB3" w:rsidR="007A2C98" w:rsidRPr="007A2C98" w:rsidRDefault="007A2C98" w:rsidP="007A2C98">
      <w:pPr>
        <w:numPr>
          <w:ilvl w:val="0"/>
          <w:numId w:val="21"/>
        </w:numPr>
        <w:rPr>
          <w:rFonts w:cstheme="minorHAnsi"/>
          <w:color w:val="3B3838" w:themeColor="background2" w:themeShade="40"/>
          <w:szCs w:val="24"/>
        </w:rPr>
      </w:pPr>
      <w:r w:rsidRPr="007A2C98">
        <w:rPr>
          <w:rFonts w:cstheme="minorHAnsi"/>
          <w:color w:val="3B3838" w:themeColor="background2" w:themeShade="40"/>
          <w:szCs w:val="24"/>
        </w:rPr>
        <w:t>Deliver expert advice and support patients</w:t>
      </w:r>
      <w:r w:rsidR="00F63059">
        <w:rPr>
          <w:rFonts w:cstheme="minorHAnsi"/>
          <w:color w:val="3B3838" w:themeColor="background2" w:themeShade="40"/>
          <w:szCs w:val="24"/>
        </w:rPr>
        <w:t xml:space="preserve"> at home</w:t>
      </w:r>
      <w:r w:rsidRPr="007A2C98">
        <w:rPr>
          <w:rFonts w:cstheme="minorHAnsi"/>
          <w:color w:val="3B3838" w:themeColor="background2" w:themeShade="40"/>
          <w:szCs w:val="24"/>
        </w:rPr>
        <w:t>, ensuring proactive management and continuity of care.</w:t>
      </w:r>
    </w:p>
    <w:p w14:paraId="23B99DB9" w14:textId="77777777" w:rsidR="007A2C98" w:rsidRPr="007A2C98" w:rsidRDefault="007A2C98" w:rsidP="007A2C98">
      <w:pPr>
        <w:numPr>
          <w:ilvl w:val="0"/>
          <w:numId w:val="21"/>
        </w:numPr>
        <w:rPr>
          <w:rFonts w:cstheme="minorHAnsi"/>
          <w:color w:val="3B3838" w:themeColor="background2" w:themeShade="40"/>
          <w:szCs w:val="24"/>
        </w:rPr>
      </w:pPr>
      <w:r w:rsidRPr="007A2C98">
        <w:rPr>
          <w:rFonts w:cstheme="minorHAnsi"/>
          <w:color w:val="3B3838" w:themeColor="background2" w:themeShade="40"/>
          <w:szCs w:val="24"/>
        </w:rPr>
        <w:t>Provide clinical input into Frailty MDTs across Primary Care Networks (PCNs) and neighbourhood teams, contributing to comprehensive care planning and risk management.</w:t>
      </w:r>
    </w:p>
    <w:p w14:paraId="22E47696" w14:textId="122548A2" w:rsidR="007A2C98" w:rsidRPr="007A2C98" w:rsidRDefault="007A2C98" w:rsidP="007A2C98">
      <w:pPr>
        <w:numPr>
          <w:ilvl w:val="0"/>
          <w:numId w:val="21"/>
        </w:numPr>
        <w:rPr>
          <w:rFonts w:cstheme="minorHAnsi"/>
          <w:color w:val="3B3838" w:themeColor="background2" w:themeShade="40"/>
          <w:szCs w:val="24"/>
        </w:rPr>
      </w:pPr>
      <w:r w:rsidRPr="007A2C98">
        <w:rPr>
          <w:rFonts w:cstheme="minorHAnsi"/>
          <w:color w:val="3B3838" w:themeColor="background2" w:themeShade="40"/>
          <w:szCs w:val="24"/>
        </w:rPr>
        <w:t>Undertake assessments</w:t>
      </w:r>
      <w:r w:rsidR="004B7BA7">
        <w:rPr>
          <w:rFonts w:cstheme="minorHAnsi"/>
          <w:color w:val="3B3838" w:themeColor="background2" w:themeShade="40"/>
          <w:szCs w:val="24"/>
        </w:rPr>
        <w:t xml:space="preserve"> in patients home/care home</w:t>
      </w:r>
      <w:r w:rsidRPr="007A2C98">
        <w:rPr>
          <w:rFonts w:cstheme="minorHAnsi"/>
          <w:color w:val="3B3838" w:themeColor="background2" w:themeShade="40"/>
          <w:szCs w:val="24"/>
        </w:rPr>
        <w:t>, working collaboratively with care home staff to optimise resident health, reduce deterioration, and prevent unnecessary admissions.</w:t>
      </w:r>
    </w:p>
    <w:p w14:paraId="31A60AB2" w14:textId="77777777" w:rsidR="007A2C98" w:rsidRPr="007A2C98" w:rsidRDefault="007A2C98" w:rsidP="007A2C98">
      <w:pPr>
        <w:numPr>
          <w:ilvl w:val="0"/>
          <w:numId w:val="21"/>
        </w:numPr>
        <w:rPr>
          <w:rFonts w:cstheme="minorHAnsi"/>
          <w:color w:val="3B3838" w:themeColor="background2" w:themeShade="40"/>
          <w:szCs w:val="24"/>
        </w:rPr>
      </w:pPr>
      <w:r w:rsidRPr="007A2C98">
        <w:rPr>
          <w:rFonts w:cstheme="minorHAnsi"/>
          <w:color w:val="3B3838" w:themeColor="background2" w:themeShade="40"/>
          <w:szCs w:val="24"/>
        </w:rPr>
        <w:t>Support frailty pathways with a focus on anticipatory care, crisis avoidance, and hospital admission prevention.</w:t>
      </w:r>
    </w:p>
    <w:p w14:paraId="49F51CF7" w14:textId="0CE27A45" w:rsidR="007A2C98" w:rsidRPr="007A2C98" w:rsidRDefault="007A2C98" w:rsidP="007A2C98">
      <w:pPr>
        <w:numPr>
          <w:ilvl w:val="0"/>
          <w:numId w:val="21"/>
        </w:numPr>
        <w:rPr>
          <w:rFonts w:cstheme="minorHAnsi"/>
          <w:color w:val="3B3838" w:themeColor="background2" w:themeShade="40"/>
          <w:szCs w:val="24"/>
        </w:rPr>
      </w:pPr>
      <w:r w:rsidRPr="007A2C98">
        <w:rPr>
          <w:rFonts w:cstheme="minorHAnsi"/>
          <w:color w:val="3B3838" w:themeColor="background2" w:themeShade="40"/>
          <w:szCs w:val="24"/>
        </w:rPr>
        <w:t xml:space="preserve">Deliver training, teaching, and clinical supervision </w:t>
      </w:r>
      <w:r w:rsidR="004B7BA7">
        <w:rPr>
          <w:rFonts w:cstheme="minorHAnsi"/>
          <w:color w:val="3B3838" w:themeColor="background2" w:themeShade="40"/>
          <w:szCs w:val="24"/>
        </w:rPr>
        <w:t xml:space="preserve">as required </w:t>
      </w:r>
      <w:r w:rsidRPr="007A2C98">
        <w:rPr>
          <w:rFonts w:cstheme="minorHAnsi"/>
          <w:color w:val="3B3838" w:themeColor="background2" w:themeShade="40"/>
          <w:szCs w:val="24"/>
        </w:rPr>
        <w:t>to medics, junior doctors, and multidisciplinary colleagues, fostering a learning culture and clinical excellence.</w:t>
      </w:r>
    </w:p>
    <w:p w14:paraId="10C0DD38" w14:textId="77777777" w:rsidR="00A96022" w:rsidRPr="00A96022" w:rsidRDefault="00A96022" w:rsidP="00A96022">
      <w:pPr>
        <w:pStyle w:val="Subheader"/>
        <w:rPr>
          <w:rFonts w:cs="Avenir Book"/>
          <w:bCs/>
        </w:rPr>
      </w:pPr>
      <w:r w:rsidRPr="00A96022">
        <w:rPr>
          <w:rFonts w:cs="Avenir Book"/>
          <w:bCs/>
        </w:rPr>
        <w:lastRenderedPageBreak/>
        <w:t>MDT &amp; System Working</w:t>
      </w:r>
    </w:p>
    <w:p w14:paraId="51F36D68" w14:textId="77777777" w:rsidR="00A96022" w:rsidRPr="00A96022" w:rsidRDefault="00A96022" w:rsidP="00A96022">
      <w:pPr>
        <w:pStyle w:val="Subheader"/>
        <w:numPr>
          <w:ilvl w:val="0"/>
          <w:numId w:val="22"/>
        </w:numPr>
        <w:rPr>
          <w:rFonts w:ascii="Avenir Book" w:hAnsi="Avenir Book" w:cs="Avenir Book"/>
          <w:b w:val="0"/>
        </w:rPr>
      </w:pPr>
      <w:r w:rsidRPr="00A96022">
        <w:rPr>
          <w:rFonts w:ascii="Avenir Book" w:hAnsi="Avenir Book" w:cs="Avenir Book"/>
          <w:b w:val="0"/>
        </w:rPr>
        <w:t>Act as a core member of multidisciplinary teams, ensuring care is needs-led and that patients and carers are fully involved in shared decision-making.</w:t>
      </w:r>
    </w:p>
    <w:p w14:paraId="02B9143D" w14:textId="46D77D44" w:rsidR="00A96022" w:rsidRPr="00A96022" w:rsidRDefault="00A96022" w:rsidP="00A96022">
      <w:pPr>
        <w:pStyle w:val="Subheader"/>
        <w:numPr>
          <w:ilvl w:val="0"/>
          <w:numId w:val="22"/>
        </w:numPr>
        <w:rPr>
          <w:rFonts w:ascii="Avenir Book" w:hAnsi="Avenir Book" w:cs="Avenir Book"/>
          <w:b w:val="0"/>
        </w:rPr>
      </w:pPr>
      <w:r w:rsidRPr="00A96022">
        <w:rPr>
          <w:rFonts w:ascii="Avenir Book" w:hAnsi="Avenir Book" w:cs="Avenir Book"/>
          <w:b w:val="0"/>
        </w:rPr>
        <w:t>Participate in and contribute to regular frailty MDT meetings, supporting coordinated, integrated care planning.</w:t>
      </w:r>
    </w:p>
    <w:p w14:paraId="114A1964" w14:textId="77777777" w:rsidR="00A96022" w:rsidRPr="00A96022" w:rsidRDefault="00A96022" w:rsidP="00A96022">
      <w:pPr>
        <w:pStyle w:val="Subheader"/>
        <w:numPr>
          <w:ilvl w:val="0"/>
          <w:numId w:val="22"/>
        </w:numPr>
        <w:rPr>
          <w:rFonts w:ascii="Avenir Book" w:hAnsi="Avenir Book" w:cs="Avenir Book"/>
          <w:b w:val="0"/>
        </w:rPr>
      </w:pPr>
      <w:r w:rsidRPr="00A96022">
        <w:rPr>
          <w:rFonts w:ascii="Avenir Book" w:hAnsi="Avenir Book" w:cs="Avenir Book"/>
          <w:b w:val="0"/>
        </w:rPr>
        <w:t xml:space="preserve">Build and maintain strong, effective working relationships across the system, including: </w:t>
      </w:r>
    </w:p>
    <w:p w14:paraId="62BCD1C4" w14:textId="77777777" w:rsidR="00A96022" w:rsidRPr="00A96022" w:rsidRDefault="00A96022" w:rsidP="00A96022">
      <w:pPr>
        <w:pStyle w:val="Subheader"/>
        <w:numPr>
          <w:ilvl w:val="1"/>
          <w:numId w:val="22"/>
        </w:numPr>
        <w:rPr>
          <w:rFonts w:ascii="Avenir Book" w:hAnsi="Avenir Book" w:cs="Avenir Book"/>
          <w:b w:val="0"/>
        </w:rPr>
      </w:pPr>
      <w:r w:rsidRPr="00A96022">
        <w:rPr>
          <w:rFonts w:ascii="Avenir Book" w:hAnsi="Avenir Book" w:cs="Avenir Book"/>
          <w:b w:val="0"/>
        </w:rPr>
        <w:t>General Practitioners and Primary Care Networks</w:t>
      </w:r>
    </w:p>
    <w:p w14:paraId="00C84524" w14:textId="77777777" w:rsidR="00A96022" w:rsidRPr="00A96022" w:rsidRDefault="00A96022" w:rsidP="00A96022">
      <w:pPr>
        <w:pStyle w:val="Subheader"/>
        <w:numPr>
          <w:ilvl w:val="1"/>
          <w:numId w:val="22"/>
        </w:numPr>
        <w:rPr>
          <w:rFonts w:ascii="Avenir Book" w:hAnsi="Avenir Book" w:cs="Avenir Book"/>
          <w:b w:val="0"/>
        </w:rPr>
      </w:pPr>
      <w:r w:rsidRPr="00A96022">
        <w:rPr>
          <w:rFonts w:ascii="Avenir Book" w:hAnsi="Avenir Book" w:cs="Avenir Book"/>
          <w:b w:val="0"/>
        </w:rPr>
        <w:t>Community services (including Advanced Clinical Practitioners, Community Practitioners, frailty teams, and Hospital at Home services)</w:t>
      </w:r>
    </w:p>
    <w:p w14:paraId="1E113000" w14:textId="77777777" w:rsidR="00A96022" w:rsidRPr="00A96022" w:rsidRDefault="00A96022" w:rsidP="00A96022">
      <w:pPr>
        <w:pStyle w:val="Subheader"/>
        <w:numPr>
          <w:ilvl w:val="1"/>
          <w:numId w:val="22"/>
        </w:numPr>
        <w:rPr>
          <w:rFonts w:ascii="Avenir Book" w:hAnsi="Avenir Book" w:cs="Avenir Book"/>
          <w:b w:val="0"/>
        </w:rPr>
      </w:pPr>
      <w:r w:rsidRPr="00A96022">
        <w:rPr>
          <w:rFonts w:ascii="Avenir Book" w:hAnsi="Avenir Book" w:cs="Avenir Book"/>
          <w:b w:val="0"/>
        </w:rPr>
        <w:t>Older Persons Mental Health services and wider secondary care</w:t>
      </w:r>
    </w:p>
    <w:p w14:paraId="146B3324" w14:textId="77777777" w:rsidR="00A96022" w:rsidRPr="00A96022" w:rsidRDefault="00A96022" w:rsidP="00A96022">
      <w:pPr>
        <w:pStyle w:val="Subheader"/>
        <w:numPr>
          <w:ilvl w:val="0"/>
          <w:numId w:val="22"/>
        </w:numPr>
        <w:rPr>
          <w:rFonts w:ascii="Avenir Book" w:hAnsi="Avenir Book" w:cs="Avenir Book"/>
          <w:b w:val="0"/>
        </w:rPr>
      </w:pPr>
      <w:r w:rsidRPr="00A96022">
        <w:rPr>
          <w:rFonts w:ascii="Avenir Book" w:hAnsi="Avenir Book" w:cs="Avenir Book"/>
          <w:b w:val="0"/>
        </w:rPr>
        <w:t>Provide expert advice and guidance across organisational boundaries, supporting system-wide management of frailty and complex older patients.</w:t>
      </w:r>
    </w:p>
    <w:p w14:paraId="6F95A176" w14:textId="77777777" w:rsidR="00A96022" w:rsidRPr="00A96022" w:rsidRDefault="00A96022" w:rsidP="00A96022">
      <w:pPr>
        <w:pStyle w:val="Subheader"/>
        <w:numPr>
          <w:ilvl w:val="0"/>
          <w:numId w:val="22"/>
        </w:numPr>
        <w:rPr>
          <w:rFonts w:ascii="Avenir Book" w:hAnsi="Avenir Book" w:cs="Avenir Book"/>
          <w:b w:val="0"/>
        </w:rPr>
      </w:pPr>
      <w:r w:rsidRPr="00A96022">
        <w:rPr>
          <w:rFonts w:ascii="Avenir Book" w:hAnsi="Avenir Book" w:cs="Avenir Book"/>
          <w:b w:val="0"/>
        </w:rPr>
        <w:t>Contribute to the development of integrated models of care, improving patient pathways and reducing fragmentation across services.</w:t>
      </w:r>
    </w:p>
    <w:p w14:paraId="22F0CFF7" w14:textId="77777777" w:rsidR="00CD4B78" w:rsidRPr="00CD4B78" w:rsidRDefault="00CD4B78" w:rsidP="00CD4B78">
      <w:pPr>
        <w:pStyle w:val="Subheader"/>
        <w:rPr>
          <w:rFonts w:cs="Avenir Book"/>
          <w:bCs/>
        </w:rPr>
      </w:pPr>
      <w:r w:rsidRPr="00CD4B78">
        <w:rPr>
          <w:rFonts w:cs="Avenir Book"/>
          <w:bCs/>
        </w:rPr>
        <w:t>Leadership, Quality &amp; Service Development</w:t>
      </w:r>
    </w:p>
    <w:p w14:paraId="0B66FA65" w14:textId="77777777" w:rsidR="00CD4B78" w:rsidRPr="00CD4B78" w:rsidRDefault="00CD4B78" w:rsidP="00CD4B78">
      <w:pPr>
        <w:pStyle w:val="Subheader"/>
        <w:numPr>
          <w:ilvl w:val="0"/>
          <w:numId w:val="23"/>
        </w:numPr>
        <w:rPr>
          <w:rFonts w:ascii="Avenir Book" w:hAnsi="Avenir Book" w:cs="Avenir Book"/>
          <w:b w:val="0"/>
        </w:rPr>
      </w:pPr>
      <w:r w:rsidRPr="00CD4B78">
        <w:rPr>
          <w:rFonts w:ascii="Avenir Book" w:hAnsi="Avenir Book" w:cs="Avenir Book"/>
          <w:b w:val="0"/>
        </w:rPr>
        <w:t>Provide medical leadership within BSW community services, offering strategic and clinical guidance to support high-quality care delivery.</w:t>
      </w:r>
    </w:p>
    <w:p w14:paraId="08A0A8FF" w14:textId="7C608E10" w:rsidR="00CD4B78" w:rsidRPr="00CD4B78" w:rsidRDefault="00CD4B78" w:rsidP="00CD4B78">
      <w:pPr>
        <w:pStyle w:val="Subheader"/>
        <w:numPr>
          <w:ilvl w:val="0"/>
          <w:numId w:val="23"/>
        </w:numPr>
        <w:rPr>
          <w:rFonts w:ascii="Avenir Book" w:hAnsi="Avenir Book" w:cs="Avenir Book"/>
          <w:b w:val="0"/>
        </w:rPr>
      </w:pPr>
      <w:r w:rsidRPr="00CD4B78">
        <w:rPr>
          <w:rFonts w:ascii="Avenir Book" w:hAnsi="Avenir Book" w:cs="Avenir Book"/>
          <w:b w:val="0"/>
        </w:rPr>
        <w:t xml:space="preserve">Lead and help shape </w:t>
      </w:r>
      <w:r w:rsidR="00367341">
        <w:rPr>
          <w:rFonts w:ascii="Avenir Book" w:hAnsi="Avenir Book" w:cs="Avenir Book"/>
          <w:b w:val="0"/>
        </w:rPr>
        <w:t xml:space="preserve">older persons </w:t>
      </w:r>
      <w:r w:rsidRPr="00CD4B78">
        <w:rPr>
          <w:rFonts w:ascii="Avenir Book" w:hAnsi="Avenir Book" w:cs="Avenir Book"/>
          <w:b w:val="0"/>
        </w:rPr>
        <w:t>community and frailty services in line with local and national priorities.</w:t>
      </w:r>
    </w:p>
    <w:p w14:paraId="167FE9E0" w14:textId="77777777" w:rsidR="00CD4B78" w:rsidRPr="00CD4B78" w:rsidRDefault="00CD4B78" w:rsidP="00CD4B78">
      <w:pPr>
        <w:pStyle w:val="Subheader"/>
        <w:numPr>
          <w:ilvl w:val="0"/>
          <w:numId w:val="23"/>
        </w:numPr>
        <w:rPr>
          <w:rFonts w:ascii="Avenir Book" w:hAnsi="Avenir Book" w:cs="Avenir Book"/>
          <w:b w:val="0"/>
        </w:rPr>
      </w:pPr>
      <w:r w:rsidRPr="00CD4B78">
        <w:rPr>
          <w:rFonts w:ascii="Avenir Book" w:hAnsi="Avenir Book" w:cs="Avenir Book"/>
          <w:b w:val="0"/>
        </w:rPr>
        <w:t>Participate in clinical governance activities, including audit, quality improvement initiatives, and service evaluation to drive continuous improvement.</w:t>
      </w:r>
    </w:p>
    <w:p w14:paraId="443BE26F" w14:textId="77777777" w:rsidR="00CD4B78" w:rsidRPr="00CD4B78" w:rsidRDefault="00CD4B78" w:rsidP="00CD4B78">
      <w:pPr>
        <w:pStyle w:val="Subheader"/>
        <w:numPr>
          <w:ilvl w:val="0"/>
          <w:numId w:val="23"/>
        </w:numPr>
        <w:rPr>
          <w:rFonts w:ascii="Avenir Book" w:hAnsi="Avenir Book" w:cs="Avenir Book"/>
          <w:b w:val="0"/>
        </w:rPr>
      </w:pPr>
      <w:r w:rsidRPr="00CD4B78">
        <w:rPr>
          <w:rFonts w:ascii="Avenir Book" w:hAnsi="Avenir Book" w:cs="Avenir Book"/>
          <w:b w:val="0"/>
        </w:rPr>
        <w:t>Contribute to the design and development of frailty pathways and community models of care, ensuring they are evidence-based, sustainable, and patient-focused.</w:t>
      </w:r>
    </w:p>
    <w:p w14:paraId="486A8EAC" w14:textId="77777777" w:rsidR="00CD4B78" w:rsidRPr="00CD4B78" w:rsidRDefault="00CD4B78" w:rsidP="00CD4B78">
      <w:pPr>
        <w:pStyle w:val="Subheader"/>
        <w:numPr>
          <w:ilvl w:val="0"/>
          <w:numId w:val="23"/>
        </w:numPr>
        <w:rPr>
          <w:rFonts w:ascii="Avenir Book" w:hAnsi="Avenir Book" w:cs="Avenir Book"/>
          <w:b w:val="0"/>
        </w:rPr>
      </w:pPr>
      <w:r w:rsidRPr="00CD4B78">
        <w:rPr>
          <w:rFonts w:ascii="Avenir Book" w:hAnsi="Avenir Book" w:cs="Avenir Book"/>
          <w:b w:val="0"/>
        </w:rPr>
        <w:t>Support workforce development through supervision, mentorship, and training of junior doctors and wider clinical staff.</w:t>
      </w:r>
    </w:p>
    <w:p w14:paraId="3AF027DD" w14:textId="1F370815" w:rsidR="00CD4B78" w:rsidRPr="00CD4B78" w:rsidRDefault="00CD4B78" w:rsidP="00CD4B78">
      <w:pPr>
        <w:pStyle w:val="Subheader"/>
        <w:numPr>
          <w:ilvl w:val="0"/>
          <w:numId w:val="23"/>
        </w:numPr>
        <w:rPr>
          <w:rFonts w:ascii="Avenir Book" w:hAnsi="Avenir Book" w:cs="Avenir Book"/>
          <w:b w:val="0"/>
        </w:rPr>
      </w:pPr>
      <w:r w:rsidRPr="00CD4B78">
        <w:rPr>
          <w:rFonts w:ascii="Avenir Book" w:hAnsi="Avenir Book" w:cs="Avenir Book"/>
          <w:b w:val="0"/>
        </w:rPr>
        <w:lastRenderedPageBreak/>
        <w:t>Engage fully in appraisal, mandatory training, and professional development activities.</w:t>
      </w:r>
    </w:p>
    <w:p w14:paraId="63553D34" w14:textId="77777777" w:rsidR="001A6F97" w:rsidRDefault="001A6F97" w:rsidP="00A302D7">
      <w:pPr>
        <w:pStyle w:val="Subheader"/>
      </w:pPr>
    </w:p>
    <w:p w14:paraId="3E5FB562" w14:textId="08DEB869" w:rsidR="00724F54" w:rsidRDefault="00615826" w:rsidP="00A302D7">
      <w:pPr>
        <w:pStyle w:val="Subheader"/>
      </w:pPr>
      <w:r>
        <w:t>Base</w:t>
      </w:r>
      <w:r w:rsidR="00D2706C">
        <w:t xml:space="preserve"> </w:t>
      </w:r>
    </w:p>
    <w:p w14:paraId="78BE4558" w14:textId="5FB0B073" w:rsidR="00394265" w:rsidRDefault="00FF75F3" w:rsidP="00394265">
      <w:pPr>
        <w:rPr>
          <w:shd w:val="clear" w:color="auto" w:fill="FFFFFF"/>
          <w:lang w:eastAsia="en-GB"/>
        </w:rPr>
      </w:pPr>
      <w:r>
        <w:rPr>
          <w:shd w:val="clear" w:color="auto" w:fill="FFFFFF"/>
          <w:lang w:eastAsia="en-GB"/>
        </w:rPr>
        <w:t>Working across BSW HCRG Care Group community services</w:t>
      </w:r>
      <w:r w:rsidR="00615826">
        <w:rPr>
          <w:shd w:val="clear" w:color="auto" w:fill="FFFFFF"/>
          <w:lang w:eastAsia="en-GB"/>
        </w:rPr>
        <w:t>.</w:t>
      </w:r>
    </w:p>
    <w:p w14:paraId="0AB48C5F" w14:textId="77777777" w:rsidR="0047054B" w:rsidRDefault="0047054B" w:rsidP="00394265">
      <w:pPr>
        <w:rPr>
          <w:rFonts w:ascii="Avenir Black" w:hAnsi="Avenir Black" w:cs="Avenir Black"/>
          <w:shd w:val="clear" w:color="auto" w:fill="FFFFFF"/>
          <w:lang w:eastAsia="en-GB"/>
        </w:rPr>
      </w:pPr>
    </w:p>
    <w:p w14:paraId="35E08EFD" w14:textId="1FAA792B" w:rsidR="00CB27D8" w:rsidRDefault="00EC1396" w:rsidP="00394265">
      <w:pPr>
        <w:rPr>
          <w:rFonts w:ascii="Avenir Black" w:hAnsi="Avenir Black" w:cs="Avenir Black"/>
          <w:shd w:val="clear" w:color="auto" w:fill="FFFFFF"/>
          <w:lang w:eastAsia="en-GB"/>
        </w:rPr>
      </w:pPr>
      <w:r>
        <w:rPr>
          <w:rFonts w:ascii="Avenir Black" w:hAnsi="Avenir Black" w:cs="Avenir Black"/>
          <w:shd w:val="clear" w:color="auto" w:fill="FFFFFF"/>
          <w:lang w:eastAsia="en-GB"/>
        </w:rPr>
        <w:t>Frailty Structure</w:t>
      </w:r>
    </w:p>
    <w:p w14:paraId="0E4878EC" w14:textId="439E552B" w:rsidR="0047054B" w:rsidRPr="0047054B" w:rsidRDefault="00050094" w:rsidP="00394265">
      <w:pPr>
        <w:rPr>
          <w:rFonts w:ascii="Avenir Black" w:hAnsi="Avenir Black" w:cs="Avenir Black"/>
          <w:shd w:val="clear" w:color="auto" w:fill="FFFFFF"/>
          <w:lang w:eastAsia="en-GB"/>
        </w:rPr>
      </w:pPr>
      <w:r w:rsidRPr="00050094">
        <w:rPr>
          <w:rFonts w:ascii="Avenir Black" w:hAnsi="Avenir Black" w:cs="Avenir Black"/>
          <w:noProof/>
          <w:shd w:val="clear" w:color="auto" w:fill="FFFFFF"/>
          <w:lang w:eastAsia="en-GB"/>
        </w:rPr>
        <w:drawing>
          <wp:inline distT="0" distB="0" distL="0" distR="0" wp14:anchorId="2C363621" wp14:editId="0AEF081F">
            <wp:extent cx="6645910" cy="3775710"/>
            <wp:effectExtent l="38100" t="0" r="21590" b="0"/>
            <wp:docPr id="1156850471" name="Diagram 1">
              <a:extLst xmlns:a="http://schemas.openxmlformats.org/drawingml/2006/main">
                <a:ext uri="{FF2B5EF4-FFF2-40B4-BE49-F238E27FC236}">
                  <a16:creationId xmlns:a16="http://schemas.microsoft.com/office/drawing/2014/main" id="{E9ECBB5A-6038-FE61-86C0-EB4125F63E7A}"/>
                </a:ext>
              </a:extLst>
            </wp:docPr>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0" r:lo="rId11" r:qs="rId12" r:cs="rId13"/>
              </a:graphicData>
            </a:graphic>
          </wp:inline>
        </w:drawing>
      </w:r>
    </w:p>
    <w:p w14:paraId="49850ACD" w14:textId="7E6337C8" w:rsidR="00A15BDE" w:rsidRDefault="003F2B55" w:rsidP="00394265">
      <w:pPr>
        <w:rPr>
          <w:b/>
          <w:bCs/>
          <w:shd w:val="clear" w:color="auto" w:fill="FFFFFF"/>
          <w:lang w:eastAsia="en-GB"/>
        </w:rPr>
      </w:pPr>
      <w:r w:rsidRPr="00EF589E">
        <w:rPr>
          <w:rFonts w:ascii="Avenir Black" w:hAnsi="Avenir Black" w:cs="Avenir Black"/>
          <w:b/>
          <w:bCs/>
          <w:shd w:val="clear" w:color="auto" w:fill="FFFFFF"/>
          <w:lang w:eastAsia="en-GB"/>
        </w:rPr>
        <w:t>Indicative Job Plan</w:t>
      </w:r>
      <w:r w:rsidR="0007133F">
        <w:rPr>
          <w:b/>
          <w:bCs/>
          <w:shd w:val="clear" w:color="auto" w:fill="FFFFFF"/>
          <w:lang w:eastAsia="en-GB"/>
        </w:rPr>
        <w:t xml:space="preserve"> </w:t>
      </w:r>
    </w:p>
    <w:p w14:paraId="6553F869" w14:textId="6FF313BD" w:rsidR="00367341" w:rsidRPr="00367341" w:rsidRDefault="00367341" w:rsidP="00394265">
      <w:pPr>
        <w:rPr>
          <w:shd w:val="clear" w:color="auto" w:fill="FFFFFF"/>
          <w:lang w:eastAsia="en-GB"/>
        </w:rPr>
      </w:pPr>
      <w:r w:rsidRPr="00367341">
        <w:rPr>
          <w:shd w:val="clear" w:color="auto" w:fill="FFFFFF"/>
          <w:lang w:eastAsia="en-GB"/>
        </w:rPr>
        <w:t xml:space="preserve">Based on full time hours, this post will consider job share. </w:t>
      </w:r>
    </w:p>
    <w:p w14:paraId="650B5B82" w14:textId="3113392C" w:rsidR="00965B02" w:rsidRPr="00625EC8" w:rsidRDefault="00965B02" w:rsidP="00394265">
      <w:pPr>
        <w:rPr>
          <w:shd w:val="clear" w:color="auto" w:fill="FFFFFF"/>
          <w:lang w:eastAsia="en-GB"/>
        </w:rPr>
      </w:pPr>
      <w:r w:rsidRPr="00625EC8">
        <w:rPr>
          <w:b/>
          <w:bCs/>
          <w:shd w:val="clear" w:color="auto" w:fill="FFFFFF"/>
          <w:lang w:eastAsia="en-GB"/>
        </w:rPr>
        <w:t xml:space="preserve">10 PA </w:t>
      </w:r>
      <w:r w:rsidRPr="00625EC8">
        <w:rPr>
          <w:shd w:val="clear" w:color="auto" w:fill="FFFFFF"/>
          <w:lang w:eastAsia="en-GB"/>
        </w:rPr>
        <w:t xml:space="preserve">– Total programmed activities </w:t>
      </w:r>
    </w:p>
    <w:p w14:paraId="13CF0DD3" w14:textId="39996F84" w:rsidR="00965B02" w:rsidRPr="00625EC8" w:rsidRDefault="008C5AB5" w:rsidP="00394265">
      <w:pPr>
        <w:rPr>
          <w:shd w:val="clear" w:color="auto" w:fill="FFFFFF"/>
          <w:lang w:eastAsia="en-GB"/>
        </w:rPr>
      </w:pPr>
      <w:r w:rsidRPr="00625EC8">
        <w:rPr>
          <w:b/>
          <w:bCs/>
          <w:shd w:val="clear" w:color="auto" w:fill="FFFFFF"/>
          <w:lang w:eastAsia="en-GB"/>
        </w:rPr>
        <w:t>8-</w:t>
      </w:r>
      <w:r w:rsidR="00A15BDE" w:rsidRPr="00625EC8">
        <w:rPr>
          <w:b/>
          <w:bCs/>
          <w:shd w:val="clear" w:color="auto" w:fill="FFFFFF"/>
          <w:lang w:eastAsia="en-GB"/>
        </w:rPr>
        <w:t>8.5</w:t>
      </w:r>
      <w:r w:rsidR="004B4788" w:rsidRPr="00625EC8">
        <w:rPr>
          <w:b/>
          <w:bCs/>
          <w:shd w:val="clear" w:color="auto" w:fill="FFFFFF"/>
          <w:lang w:eastAsia="en-GB"/>
        </w:rPr>
        <w:t xml:space="preserve"> PA</w:t>
      </w:r>
      <w:r w:rsidR="00310F95" w:rsidRPr="00625EC8">
        <w:rPr>
          <w:shd w:val="clear" w:color="auto" w:fill="FFFFFF"/>
          <w:lang w:eastAsia="en-GB"/>
        </w:rPr>
        <w:t xml:space="preserve"> – Direct clinical care (</w:t>
      </w:r>
      <w:proofErr w:type="spellStart"/>
      <w:r w:rsidR="00310F95" w:rsidRPr="00625EC8">
        <w:rPr>
          <w:shd w:val="clear" w:color="auto" w:fill="FFFFFF"/>
          <w:lang w:eastAsia="en-GB"/>
        </w:rPr>
        <w:t>inc</w:t>
      </w:r>
      <w:proofErr w:type="spellEnd"/>
      <w:r w:rsidR="00310F95" w:rsidRPr="00625EC8">
        <w:rPr>
          <w:shd w:val="clear" w:color="auto" w:fill="FFFFFF"/>
          <w:lang w:eastAsia="en-GB"/>
        </w:rPr>
        <w:t xml:space="preserve"> 1 PA for DCC admin)</w:t>
      </w:r>
    </w:p>
    <w:p w14:paraId="7E6A7EC4" w14:textId="70B65BE9" w:rsidR="00310F95" w:rsidRPr="00625EC8" w:rsidRDefault="00310F95" w:rsidP="00394265">
      <w:pPr>
        <w:rPr>
          <w:shd w:val="clear" w:color="auto" w:fill="FFFFFF"/>
          <w:lang w:eastAsia="en-GB"/>
        </w:rPr>
      </w:pPr>
      <w:r w:rsidRPr="00625EC8">
        <w:rPr>
          <w:b/>
          <w:bCs/>
          <w:shd w:val="clear" w:color="auto" w:fill="FFFFFF"/>
          <w:lang w:eastAsia="en-GB"/>
        </w:rPr>
        <w:t>1.</w:t>
      </w:r>
      <w:r w:rsidR="008C5AB5" w:rsidRPr="00625EC8">
        <w:rPr>
          <w:b/>
          <w:bCs/>
          <w:shd w:val="clear" w:color="auto" w:fill="FFFFFF"/>
          <w:lang w:eastAsia="en-GB"/>
        </w:rPr>
        <w:t>5-2 PA</w:t>
      </w:r>
      <w:r w:rsidR="008C5AB5" w:rsidRPr="00625EC8">
        <w:rPr>
          <w:shd w:val="clear" w:color="auto" w:fill="FFFFFF"/>
          <w:lang w:eastAsia="en-GB"/>
        </w:rPr>
        <w:t xml:space="preserve"> – Supporting professional activities </w:t>
      </w:r>
    </w:p>
    <w:p w14:paraId="0E0906DE" w14:textId="68AB4483" w:rsidR="00625EC8" w:rsidRPr="00625EC8" w:rsidRDefault="00625EC8" w:rsidP="00394265">
      <w:pPr>
        <w:rPr>
          <w:shd w:val="clear" w:color="auto" w:fill="FFFFFF"/>
          <w:lang w:eastAsia="en-GB"/>
        </w:rPr>
      </w:pPr>
      <w:r w:rsidRPr="00625EC8">
        <w:rPr>
          <w:shd w:val="clear" w:color="auto" w:fill="FFFFFF"/>
          <w:lang w:eastAsia="en-GB"/>
        </w:rPr>
        <w:lastRenderedPageBreak/>
        <w:t xml:space="preserve">A job plan </w:t>
      </w:r>
      <w:r>
        <w:rPr>
          <w:shd w:val="clear" w:color="auto" w:fill="FFFFFF"/>
          <w:lang w:eastAsia="en-GB"/>
        </w:rPr>
        <w:t xml:space="preserve">will be created to provide </w:t>
      </w:r>
      <w:r w:rsidR="00D95EC1">
        <w:rPr>
          <w:shd w:val="clear" w:color="auto" w:fill="FFFFFF"/>
          <w:lang w:eastAsia="en-GB"/>
        </w:rPr>
        <w:t>scheduled</w:t>
      </w:r>
      <w:r>
        <w:rPr>
          <w:shd w:val="clear" w:color="auto" w:fill="FFFFFF"/>
          <w:lang w:eastAsia="en-GB"/>
        </w:rPr>
        <w:t xml:space="preserve"> details of clinical activity and clinically related activity</w:t>
      </w:r>
      <w:r w:rsidR="00D95EC1">
        <w:rPr>
          <w:shd w:val="clear" w:color="auto" w:fill="FFFFFF"/>
          <w:lang w:eastAsia="en-GB"/>
        </w:rPr>
        <w:t xml:space="preserve"> components of the job plan that occur at regular times during each week. This will be reviewed with the colleague prior to commencing in post. </w:t>
      </w:r>
      <w:r w:rsidR="002B608F">
        <w:rPr>
          <w:shd w:val="clear" w:color="auto" w:fill="FFFFFF"/>
          <w:lang w:eastAsia="en-GB"/>
        </w:rPr>
        <w:t xml:space="preserve">The specific </w:t>
      </w:r>
      <w:r w:rsidR="0052536F">
        <w:rPr>
          <w:shd w:val="clear" w:color="auto" w:fill="FFFFFF"/>
          <w:lang w:eastAsia="en-GB"/>
        </w:rPr>
        <w:t xml:space="preserve">schedule has not been provided, shown below as indicative, </w:t>
      </w:r>
      <w:r w:rsidR="002B608F">
        <w:rPr>
          <w:shd w:val="clear" w:color="auto" w:fill="FFFFFF"/>
          <w:lang w:eastAsia="en-GB"/>
        </w:rPr>
        <w:t xml:space="preserve">dependent on working hours and patterns. </w:t>
      </w:r>
    </w:p>
    <w:tbl>
      <w:tblPr>
        <w:tblStyle w:val="TableGrid"/>
        <w:tblW w:w="0" w:type="auto"/>
        <w:tblLook w:val="04A0" w:firstRow="1" w:lastRow="0" w:firstColumn="1" w:lastColumn="0" w:noHBand="0" w:noVBand="1"/>
      </w:tblPr>
      <w:tblGrid>
        <w:gridCol w:w="2614"/>
        <w:gridCol w:w="2614"/>
        <w:gridCol w:w="2614"/>
        <w:gridCol w:w="2614"/>
      </w:tblGrid>
      <w:tr w:rsidR="00A01417" w14:paraId="7516903F" w14:textId="77777777" w:rsidTr="007660A6">
        <w:tc>
          <w:tcPr>
            <w:tcW w:w="2614" w:type="dxa"/>
          </w:tcPr>
          <w:p w14:paraId="7557FFA9" w14:textId="0DCBC77E" w:rsidR="00A01417" w:rsidRPr="00EF589E" w:rsidRDefault="00A01417" w:rsidP="00394265">
            <w:pPr>
              <w:rPr>
                <w:rFonts w:cs="Avenir Book"/>
                <w:b/>
                <w:bCs/>
                <w:szCs w:val="24"/>
                <w:lang w:eastAsia="en-GB"/>
              </w:rPr>
            </w:pPr>
            <w:r w:rsidRPr="00EF589E">
              <w:rPr>
                <w:rFonts w:cs="Avenir Book"/>
                <w:b/>
                <w:bCs/>
                <w:szCs w:val="24"/>
                <w:lang w:eastAsia="en-GB"/>
              </w:rPr>
              <w:t>Day</w:t>
            </w:r>
          </w:p>
        </w:tc>
        <w:tc>
          <w:tcPr>
            <w:tcW w:w="7842" w:type="dxa"/>
            <w:gridSpan w:val="3"/>
          </w:tcPr>
          <w:p w14:paraId="4F07B0CD" w14:textId="70C9959E" w:rsidR="00A01417" w:rsidRPr="00EF589E" w:rsidRDefault="00A01417" w:rsidP="00394265">
            <w:pPr>
              <w:rPr>
                <w:rFonts w:cs="Avenir Book"/>
                <w:b/>
                <w:bCs/>
                <w:szCs w:val="24"/>
                <w:lang w:eastAsia="en-GB"/>
              </w:rPr>
            </w:pPr>
            <w:r w:rsidRPr="00EF589E">
              <w:rPr>
                <w:rFonts w:cs="Avenir Book"/>
                <w:b/>
                <w:bCs/>
                <w:szCs w:val="24"/>
                <w:lang w:eastAsia="en-GB"/>
              </w:rPr>
              <w:t>Description</w:t>
            </w:r>
          </w:p>
        </w:tc>
      </w:tr>
      <w:tr w:rsidR="00741ED6" w14:paraId="2E79E68E" w14:textId="77777777" w:rsidTr="00A01417">
        <w:tc>
          <w:tcPr>
            <w:tcW w:w="2614" w:type="dxa"/>
            <w:vMerge w:val="restart"/>
          </w:tcPr>
          <w:p w14:paraId="7DA8BF10" w14:textId="7083DDD5" w:rsidR="00741ED6" w:rsidRPr="00EF589E" w:rsidRDefault="00741ED6" w:rsidP="00394265">
            <w:pPr>
              <w:rPr>
                <w:rFonts w:cs="Avenir Book"/>
                <w:b/>
                <w:bCs/>
                <w:szCs w:val="24"/>
                <w:lang w:eastAsia="en-GB"/>
              </w:rPr>
            </w:pPr>
            <w:r w:rsidRPr="00EF589E">
              <w:rPr>
                <w:rFonts w:cs="Avenir Book"/>
                <w:b/>
                <w:bCs/>
                <w:szCs w:val="24"/>
                <w:lang w:eastAsia="en-GB"/>
              </w:rPr>
              <w:t>Mon-Fri (8am-</w:t>
            </w:r>
            <w:r w:rsidR="008351EB" w:rsidRPr="00EF589E">
              <w:rPr>
                <w:rFonts w:cs="Avenir Book"/>
                <w:b/>
                <w:bCs/>
                <w:szCs w:val="24"/>
                <w:lang w:eastAsia="en-GB"/>
              </w:rPr>
              <w:t>8pm)</w:t>
            </w:r>
          </w:p>
        </w:tc>
        <w:tc>
          <w:tcPr>
            <w:tcW w:w="2614" w:type="dxa"/>
          </w:tcPr>
          <w:p w14:paraId="4DB6C485" w14:textId="2B311446" w:rsidR="00741ED6" w:rsidRPr="00EF589E" w:rsidRDefault="008351EB" w:rsidP="00394265">
            <w:pPr>
              <w:rPr>
                <w:rFonts w:cs="Avenir Book"/>
                <w:szCs w:val="24"/>
                <w:lang w:eastAsia="en-GB"/>
              </w:rPr>
            </w:pPr>
            <w:r w:rsidRPr="00EF589E">
              <w:rPr>
                <w:rFonts w:cs="Avenir Book"/>
                <w:szCs w:val="24"/>
                <w:lang w:eastAsia="en-GB"/>
              </w:rPr>
              <w:t>General clinical activity</w:t>
            </w:r>
          </w:p>
        </w:tc>
        <w:tc>
          <w:tcPr>
            <w:tcW w:w="2614" w:type="dxa"/>
          </w:tcPr>
          <w:p w14:paraId="779DF7F5" w14:textId="64901F14" w:rsidR="00741ED6" w:rsidRPr="00EF589E" w:rsidRDefault="008351EB" w:rsidP="00394265">
            <w:pPr>
              <w:rPr>
                <w:rFonts w:cs="Avenir Book"/>
                <w:szCs w:val="24"/>
                <w:lang w:eastAsia="en-GB"/>
              </w:rPr>
            </w:pPr>
            <w:r w:rsidRPr="00EF589E">
              <w:rPr>
                <w:rFonts w:cs="Avenir Book"/>
                <w:szCs w:val="24"/>
                <w:lang w:eastAsia="en-GB"/>
              </w:rPr>
              <w:t>Tailored to applicant including Hospital at Home</w:t>
            </w:r>
            <w:r w:rsidR="0099079B" w:rsidRPr="00EF589E">
              <w:rPr>
                <w:rFonts w:cs="Avenir Book"/>
                <w:szCs w:val="24"/>
                <w:lang w:eastAsia="en-GB"/>
              </w:rPr>
              <w:t xml:space="preserve"> </w:t>
            </w:r>
            <w:r w:rsidRPr="00EF589E">
              <w:rPr>
                <w:rFonts w:cs="Avenir Book"/>
                <w:szCs w:val="24"/>
                <w:lang w:eastAsia="en-GB"/>
              </w:rPr>
              <w:t>and Community Hospital work</w:t>
            </w:r>
          </w:p>
        </w:tc>
        <w:tc>
          <w:tcPr>
            <w:tcW w:w="2614" w:type="dxa"/>
          </w:tcPr>
          <w:p w14:paraId="023E6373" w14:textId="30DABA3F" w:rsidR="00741ED6" w:rsidRPr="00EF589E" w:rsidRDefault="003E32A7" w:rsidP="00394265">
            <w:pPr>
              <w:rPr>
                <w:rFonts w:cs="Avenir Book"/>
                <w:szCs w:val="24"/>
                <w:lang w:eastAsia="en-GB"/>
              </w:rPr>
            </w:pPr>
            <w:r w:rsidRPr="00EF589E">
              <w:rPr>
                <w:rFonts w:cs="Avenir Book"/>
                <w:szCs w:val="24"/>
                <w:lang w:eastAsia="en-GB"/>
              </w:rPr>
              <w:t>4.5</w:t>
            </w:r>
            <w:r w:rsidR="00ED0903" w:rsidRPr="00EF589E">
              <w:rPr>
                <w:rFonts w:cs="Avenir Book"/>
                <w:szCs w:val="24"/>
                <w:lang w:eastAsia="en-GB"/>
              </w:rPr>
              <w:t xml:space="preserve"> DCC</w:t>
            </w:r>
          </w:p>
        </w:tc>
      </w:tr>
      <w:tr w:rsidR="0050283C" w14:paraId="1D1072FC" w14:textId="77777777" w:rsidTr="00A01417">
        <w:tc>
          <w:tcPr>
            <w:tcW w:w="2614" w:type="dxa"/>
            <w:vMerge/>
          </w:tcPr>
          <w:p w14:paraId="7521EEEA" w14:textId="77777777" w:rsidR="0050283C" w:rsidRPr="00EF589E" w:rsidRDefault="0050283C" w:rsidP="00394265">
            <w:pPr>
              <w:rPr>
                <w:rFonts w:cs="Avenir Book"/>
                <w:b/>
                <w:bCs/>
                <w:szCs w:val="24"/>
                <w:lang w:eastAsia="en-GB"/>
              </w:rPr>
            </w:pPr>
          </w:p>
        </w:tc>
        <w:tc>
          <w:tcPr>
            <w:tcW w:w="2614" w:type="dxa"/>
          </w:tcPr>
          <w:p w14:paraId="31D76D23" w14:textId="305DC6C8" w:rsidR="0050283C" w:rsidRPr="00EF589E" w:rsidRDefault="0050283C" w:rsidP="00394265">
            <w:pPr>
              <w:rPr>
                <w:rFonts w:cs="Avenir Book"/>
                <w:szCs w:val="24"/>
                <w:lang w:eastAsia="en-GB"/>
              </w:rPr>
            </w:pPr>
            <w:r w:rsidRPr="00EF589E">
              <w:rPr>
                <w:rFonts w:cs="Avenir Book"/>
                <w:szCs w:val="24"/>
                <w:lang w:eastAsia="en-GB"/>
              </w:rPr>
              <w:t>Home Visits</w:t>
            </w:r>
          </w:p>
        </w:tc>
        <w:tc>
          <w:tcPr>
            <w:tcW w:w="2614" w:type="dxa"/>
          </w:tcPr>
          <w:p w14:paraId="3082A15F" w14:textId="76A7D204" w:rsidR="0050283C" w:rsidRPr="00EF589E" w:rsidRDefault="00AA3938" w:rsidP="00394265">
            <w:pPr>
              <w:rPr>
                <w:rFonts w:cs="Avenir Book"/>
                <w:szCs w:val="24"/>
                <w:lang w:eastAsia="en-GB"/>
              </w:rPr>
            </w:pPr>
            <w:r w:rsidRPr="00EF589E">
              <w:rPr>
                <w:rFonts w:cs="Avenir Book"/>
                <w:szCs w:val="24"/>
                <w:lang w:eastAsia="en-GB"/>
              </w:rPr>
              <w:t>Tailored to applicant</w:t>
            </w:r>
          </w:p>
        </w:tc>
        <w:tc>
          <w:tcPr>
            <w:tcW w:w="2614" w:type="dxa"/>
          </w:tcPr>
          <w:p w14:paraId="1E758232" w14:textId="22E9544F" w:rsidR="0050283C" w:rsidRPr="00EF589E" w:rsidRDefault="008D47C7" w:rsidP="00394265">
            <w:pPr>
              <w:rPr>
                <w:rFonts w:cs="Avenir Book"/>
                <w:szCs w:val="24"/>
                <w:lang w:eastAsia="en-GB"/>
              </w:rPr>
            </w:pPr>
            <w:r>
              <w:rPr>
                <w:rFonts w:cs="Avenir Book"/>
                <w:szCs w:val="24"/>
                <w:lang w:eastAsia="en-GB"/>
              </w:rPr>
              <w:t xml:space="preserve">3.5 </w:t>
            </w:r>
            <w:r w:rsidR="00ED0903" w:rsidRPr="00EF589E">
              <w:rPr>
                <w:rFonts w:cs="Avenir Book"/>
                <w:szCs w:val="24"/>
                <w:lang w:eastAsia="en-GB"/>
              </w:rPr>
              <w:t>DCC</w:t>
            </w:r>
          </w:p>
        </w:tc>
      </w:tr>
      <w:tr w:rsidR="00741ED6" w14:paraId="0099150F" w14:textId="77777777" w:rsidTr="00A01417">
        <w:tc>
          <w:tcPr>
            <w:tcW w:w="2614" w:type="dxa"/>
            <w:vMerge/>
          </w:tcPr>
          <w:p w14:paraId="158E9CC6" w14:textId="5B3CB9EE" w:rsidR="00741ED6" w:rsidRPr="00EF589E" w:rsidRDefault="00741ED6" w:rsidP="00394265">
            <w:pPr>
              <w:rPr>
                <w:rFonts w:cs="Avenir Book"/>
                <w:b/>
                <w:bCs/>
                <w:szCs w:val="24"/>
                <w:lang w:eastAsia="en-GB"/>
              </w:rPr>
            </w:pPr>
          </w:p>
        </w:tc>
        <w:tc>
          <w:tcPr>
            <w:tcW w:w="2614" w:type="dxa"/>
          </w:tcPr>
          <w:p w14:paraId="1B21117A" w14:textId="7708BA6D" w:rsidR="00741ED6" w:rsidRPr="00EF589E" w:rsidRDefault="00741ED6" w:rsidP="00394265">
            <w:pPr>
              <w:rPr>
                <w:rFonts w:cs="Avenir Book"/>
                <w:szCs w:val="24"/>
                <w:lang w:eastAsia="en-GB"/>
              </w:rPr>
            </w:pPr>
            <w:r w:rsidRPr="00EF589E">
              <w:rPr>
                <w:rFonts w:cs="Avenir Book"/>
                <w:szCs w:val="24"/>
                <w:lang w:eastAsia="en-GB"/>
              </w:rPr>
              <w:t>Clinic</w:t>
            </w:r>
          </w:p>
        </w:tc>
        <w:tc>
          <w:tcPr>
            <w:tcW w:w="2614" w:type="dxa"/>
          </w:tcPr>
          <w:p w14:paraId="5EA83BFA" w14:textId="145BA761" w:rsidR="00741ED6" w:rsidRPr="00EF589E" w:rsidRDefault="00741ED6" w:rsidP="00394265">
            <w:pPr>
              <w:rPr>
                <w:rFonts w:cs="Avenir Book"/>
                <w:szCs w:val="24"/>
                <w:lang w:eastAsia="en-GB"/>
              </w:rPr>
            </w:pPr>
            <w:r w:rsidRPr="00EF589E">
              <w:rPr>
                <w:rFonts w:cs="Avenir Book"/>
                <w:szCs w:val="24"/>
                <w:lang w:eastAsia="en-GB"/>
              </w:rPr>
              <w:t xml:space="preserve">1 </w:t>
            </w:r>
            <w:r w:rsidR="002B29F2" w:rsidRPr="00EF589E">
              <w:rPr>
                <w:rFonts w:cs="Avenir Book"/>
                <w:szCs w:val="24"/>
                <w:lang w:eastAsia="en-GB"/>
              </w:rPr>
              <w:t>w</w:t>
            </w:r>
            <w:r w:rsidRPr="00EF589E">
              <w:rPr>
                <w:rFonts w:cs="Avenir Book"/>
                <w:szCs w:val="24"/>
                <w:lang w:eastAsia="en-GB"/>
              </w:rPr>
              <w:t>eekday Session</w:t>
            </w:r>
          </w:p>
        </w:tc>
        <w:tc>
          <w:tcPr>
            <w:tcW w:w="2614" w:type="dxa"/>
          </w:tcPr>
          <w:p w14:paraId="7711CAAC" w14:textId="49BA1F94" w:rsidR="00741ED6" w:rsidRPr="00EF589E" w:rsidRDefault="00547774" w:rsidP="00394265">
            <w:pPr>
              <w:rPr>
                <w:rFonts w:cs="Avenir Book"/>
                <w:szCs w:val="24"/>
                <w:lang w:eastAsia="en-GB"/>
              </w:rPr>
            </w:pPr>
            <w:r w:rsidRPr="00EF589E">
              <w:rPr>
                <w:rFonts w:cs="Avenir Book"/>
                <w:szCs w:val="24"/>
                <w:lang w:eastAsia="en-GB"/>
              </w:rPr>
              <w:t xml:space="preserve">1 </w:t>
            </w:r>
            <w:r w:rsidR="00ED0903" w:rsidRPr="00EF589E">
              <w:rPr>
                <w:rFonts w:cs="Avenir Book"/>
                <w:szCs w:val="24"/>
                <w:lang w:eastAsia="en-GB"/>
              </w:rPr>
              <w:t>DCC</w:t>
            </w:r>
          </w:p>
        </w:tc>
      </w:tr>
      <w:tr w:rsidR="00741ED6" w14:paraId="49DA2BFA" w14:textId="77777777" w:rsidTr="00A01417">
        <w:tc>
          <w:tcPr>
            <w:tcW w:w="2614" w:type="dxa"/>
            <w:vMerge/>
          </w:tcPr>
          <w:p w14:paraId="0BC99B92" w14:textId="7A88B8C9" w:rsidR="00741ED6" w:rsidRPr="00EF589E" w:rsidRDefault="00741ED6" w:rsidP="00394265">
            <w:pPr>
              <w:rPr>
                <w:rFonts w:cs="Avenir Book"/>
                <w:b/>
                <w:bCs/>
                <w:szCs w:val="24"/>
                <w:lang w:eastAsia="en-GB"/>
              </w:rPr>
            </w:pPr>
          </w:p>
        </w:tc>
        <w:tc>
          <w:tcPr>
            <w:tcW w:w="2614" w:type="dxa"/>
          </w:tcPr>
          <w:p w14:paraId="5061EF94" w14:textId="5F14D3AD" w:rsidR="00741ED6" w:rsidRPr="00EF589E" w:rsidRDefault="0093727C" w:rsidP="00394265">
            <w:pPr>
              <w:rPr>
                <w:rFonts w:cs="Avenir Book"/>
                <w:szCs w:val="24"/>
                <w:lang w:eastAsia="en-GB"/>
              </w:rPr>
            </w:pPr>
            <w:r w:rsidRPr="00EF589E">
              <w:rPr>
                <w:rFonts w:cs="Avenir Book"/>
                <w:szCs w:val="24"/>
                <w:lang w:eastAsia="en-GB"/>
              </w:rPr>
              <w:t>Clinical Admin</w:t>
            </w:r>
          </w:p>
        </w:tc>
        <w:tc>
          <w:tcPr>
            <w:tcW w:w="2614" w:type="dxa"/>
          </w:tcPr>
          <w:p w14:paraId="5830E74E" w14:textId="11D2A965" w:rsidR="00741ED6" w:rsidRPr="00EF589E" w:rsidRDefault="008220B1" w:rsidP="00394265">
            <w:pPr>
              <w:rPr>
                <w:rFonts w:cs="Avenir Book"/>
                <w:szCs w:val="24"/>
                <w:lang w:eastAsia="en-GB"/>
              </w:rPr>
            </w:pPr>
            <w:r w:rsidRPr="00EF589E">
              <w:rPr>
                <w:rFonts w:cs="Avenir Book"/>
                <w:szCs w:val="24"/>
                <w:lang w:eastAsia="en-GB"/>
              </w:rPr>
              <w:t>Scheduled administrative time</w:t>
            </w:r>
          </w:p>
        </w:tc>
        <w:tc>
          <w:tcPr>
            <w:tcW w:w="2614" w:type="dxa"/>
          </w:tcPr>
          <w:p w14:paraId="67267818" w14:textId="04A147A6" w:rsidR="00741ED6" w:rsidRPr="00EF589E" w:rsidRDefault="00547774" w:rsidP="00394265">
            <w:pPr>
              <w:rPr>
                <w:rFonts w:cs="Avenir Book"/>
                <w:szCs w:val="24"/>
                <w:lang w:eastAsia="en-GB"/>
              </w:rPr>
            </w:pPr>
            <w:r w:rsidRPr="00EF589E">
              <w:rPr>
                <w:rFonts w:cs="Avenir Book"/>
                <w:szCs w:val="24"/>
                <w:lang w:eastAsia="en-GB"/>
              </w:rPr>
              <w:t xml:space="preserve">1 </w:t>
            </w:r>
            <w:r w:rsidR="00ED0903" w:rsidRPr="00EF589E">
              <w:rPr>
                <w:rFonts w:cs="Avenir Book"/>
                <w:szCs w:val="24"/>
                <w:lang w:eastAsia="en-GB"/>
              </w:rPr>
              <w:t>DCC</w:t>
            </w:r>
            <w:r w:rsidR="00A15BDE">
              <w:rPr>
                <w:rFonts w:cs="Avenir Book"/>
                <w:szCs w:val="24"/>
                <w:lang w:eastAsia="en-GB"/>
              </w:rPr>
              <w:t xml:space="preserve"> admin</w:t>
            </w:r>
          </w:p>
        </w:tc>
      </w:tr>
      <w:tr w:rsidR="00664C63" w14:paraId="719F7E70" w14:textId="77777777" w:rsidTr="00A01417">
        <w:tc>
          <w:tcPr>
            <w:tcW w:w="2614" w:type="dxa"/>
            <w:vMerge/>
          </w:tcPr>
          <w:p w14:paraId="08EBE73A" w14:textId="77777777" w:rsidR="00664C63" w:rsidRPr="00EF589E" w:rsidRDefault="00664C63" w:rsidP="00394265">
            <w:pPr>
              <w:rPr>
                <w:rFonts w:cs="Avenir Book"/>
                <w:b/>
                <w:bCs/>
                <w:szCs w:val="24"/>
                <w:lang w:eastAsia="en-GB"/>
              </w:rPr>
            </w:pPr>
          </w:p>
        </w:tc>
        <w:tc>
          <w:tcPr>
            <w:tcW w:w="2614" w:type="dxa"/>
          </w:tcPr>
          <w:p w14:paraId="5D125D42" w14:textId="0A43A53E" w:rsidR="00664C63" w:rsidRPr="00EF589E" w:rsidRDefault="00664C63" w:rsidP="00394265">
            <w:pPr>
              <w:rPr>
                <w:rFonts w:cs="Avenir Book"/>
                <w:szCs w:val="24"/>
                <w:lang w:eastAsia="en-GB"/>
              </w:rPr>
            </w:pPr>
            <w:r>
              <w:rPr>
                <w:rFonts w:cs="Avenir Book"/>
                <w:szCs w:val="24"/>
                <w:lang w:eastAsia="en-GB"/>
              </w:rPr>
              <w:t>Service development</w:t>
            </w:r>
          </w:p>
        </w:tc>
        <w:tc>
          <w:tcPr>
            <w:tcW w:w="2614" w:type="dxa"/>
          </w:tcPr>
          <w:p w14:paraId="249087DE" w14:textId="2BC9CAC7" w:rsidR="00664C63" w:rsidRPr="00EF589E" w:rsidRDefault="00664C63" w:rsidP="00394265">
            <w:pPr>
              <w:rPr>
                <w:rFonts w:cs="Avenir Book"/>
                <w:szCs w:val="24"/>
                <w:lang w:eastAsia="en-GB"/>
              </w:rPr>
            </w:pPr>
            <w:r>
              <w:rPr>
                <w:rFonts w:cs="Avenir Book"/>
                <w:szCs w:val="24"/>
                <w:lang w:eastAsia="en-GB"/>
              </w:rPr>
              <w:t>Training, service development</w:t>
            </w:r>
          </w:p>
        </w:tc>
        <w:tc>
          <w:tcPr>
            <w:tcW w:w="2614" w:type="dxa"/>
          </w:tcPr>
          <w:p w14:paraId="57B90FC9" w14:textId="4A048002" w:rsidR="00664C63" w:rsidRPr="00EF589E" w:rsidRDefault="00664C63" w:rsidP="00394265">
            <w:pPr>
              <w:rPr>
                <w:rFonts w:cs="Avenir Book"/>
                <w:szCs w:val="24"/>
                <w:lang w:eastAsia="en-GB"/>
              </w:rPr>
            </w:pPr>
            <w:r>
              <w:rPr>
                <w:rFonts w:cs="Avenir Book"/>
                <w:szCs w:val="24"/>
                <w:lang w:eastAsia="en-GB"/>
              </w:rPr>
              <w:t>0.5 PA</w:t>
            </w:r>
          </w:p>
        </w:tc>
      </w:tr>
      <w:tr w:rsidR="00741ED6" w14:paraId="7A534FA9" w14:textId="77777777" w:rsidTr="00A01417">
        <w:tc>
          <w:tcPr>
            <w:tcW w:w="2614" w:type="dxa"/>
            <w:vMerge/>
          </w:tcPr>
          <w:p w14:paraId="51D5E7F1" w14:textId="0096CFCB" w:rsidR="00741ED6" w:rsidRPr="00EF589E" w:rsidRDefault="00741ED6" w:rsidP="00394265">
            <w:pPr>
              <w:rPr>
                <w:rFonts w:cs="Avenir Book"/>
                <w:b/>
                <w:bCs/>
                <w:szCs w:val="24"/>
                <w:lang w:eastAsia="en-GB"/>
              </w:rPr>
            </w:pPr>
          </w:p>
        </w:tc>
        <w:tc>
          <w:tcPr>
            <w:tcW w:w="2614" w:type="dxa"/>
          </w:tcPr>
          <w:p w14:paraId="162FE564" w14:textId="2662C3A8" w:rsidR="00741ED6" w:rsidRPr="00EF589E" w:rsidRDefault="00ED0903" w:rsidP="00394265">
            <w:pPr>
              <w:rPr>
                <w:rFonts w:cs="Avenir Book"/>
                <w:szCs w:val="24"/>
                <w:lang w:eastAsia="en-GB"/>
              </w:rPr>
            </w:pPr>
            <w:proofErr w:type="gramStart"/>
            <w:r w:rsidRPr="00EF589E">
              <w:rPr>
                <w:rFonts w:cs="Avenir Book"/>
                <w:szCs w:val="24"/>
                <w:lang w:eastAsia="en-GB"/>
              </w:rPr>
              <w:t>Non clinical</w:t>
            </w:r>
            <w:proofErr w:type="gramEnd"/>
            <w:r w:rsidR="00DE5D69" w:rsidRPr="00EF589E">
              <w:rPr>
                <w:rFonts w:cs="Avenir Book"/>
                <w:szCs w:val="24"/>
                <w:lang w:eastAsia="en-GB"/>
              </w:rPr>
              <w:t xml:space="preserve"> activity</w:t>
            </w:r>
          </w:p>
        </w:tc>
        <w:tc>
          <w:tcPr>
            <w:tcW w:w="2614" w:type="dxa"/>
          </w:tcPr>
          <w:p w14:paraId="467FE2D4" w14:textId="5FE1376B" w:rsidR="00741ED6" w:rsidRPr="00EF589E" w:rsidRDefault="00201DE6" w:rsidP="00394265">
            <w:pPr>
              <w:rPr>
                <w:rFonts w:cs="Avenir Book"/>
                <w:szCs w:val="24"/>
                <w:lang w:eastAsia="en-GB"/>
              </w:rPr>
            </w:pPr>
            <w:r w:rsidRPr="00EF589E">
              <w:rPr>
                <w:rFonts w:cs="Avenir Book"/>
                <w:szCs w:val="24"/>
                <w:lang w:eastAsia="en-GB"/>
              </w:rPr>
              <w:t>Appraisal, revalidation, CPD, mandatory training</w:t>
            </w:r>
          </w:p>
        </w:tc>
        <w:tc>
          <w:tcPr>
            <w:tcW w:w="2614" w:type="dxa"/>
          </w:tcPr>
          <w:p w14:paraId="332DAD04" w14:textId="7CE0F21F" w:rsidR="00741ED6" w:rsidRPr="00EF589E" w:rsidRDefault="00DE5D69" w:rsidP="00394265">
            <w:pPr>
              <w:rPr>
                <w:rFonts w:cs="Avenir Book"/>
                <w:szCs w:val="24"/>
                <w:lang w:eastAsia="en-GB"/>
              </w:rPr>
            </w:pPr>
            <w:r w:rsidRPr="00EF589E">
              <w:rPr>
                <w:rFonts w:cs="Avenir Book"/>
                <w:szCs w:val="24"/>
                <w:lang w:eastAsia="en-GB"/>
              </w:rPr>
              <w:t xml:space="preserve">1.5 SPA </w:t>
            </w:r>
          </w:p>
        </w:tc>
      </w:tr>
      <w:tr w:rsidR="00741ED6" w14:paraId="6BC0BD6E" w14:textId="77777777" w:rsidTr="00A01417">
        <w:tc>
          <w:tcPr>
            <w:tcW w:w="2614" w:type="dxa"/>
            <w:vMerge/>
          </w:tcPr>
          <w:p w14:paraId="69240519" w14:textId="3AB2B616" w:rsidR="00741ED6" w:rsidRPr="00EF589E" w:rsidRDefault="00741ED6" w:rsidP="00394265">
            <w:pPr>
              <w:rPr>
                <w:rFonts w:cs="Avenir Book"/>
                <w:b/>
                <w:bCs/>
                <w:szCs w:val="24"/>
                <w:lang w:eastAsia="en-GB"/>
              </w:rPr>
            </w:pPr>
          </w:p>
        </w:tc>
        <w:tc>
          <w:tcPr>
            <w:tcW w:w="2614" w:type="dxa"/>
          </w:tcPr>
          <w:p w14:paraId="25E46FEB" w14:textId="3CAE5CA4" w:rsidR="00741ED6" w:rsidRPr="00EF589E" w:rsidRDefault="009857E5" w:rsidP="00394265">
            <w:pPr>
              <w:rPr>
                <w:rFonts w:cs="Avenir Book"/>
                <w:szCs w:val="24"/>
                <w:lang w:eastAsia="en-GB"/>
              </w:rPr>
            </w:pPr>
            <w:r w:rsidRPr="00EF589E">
              <w:rPr>
                <w:rFonts w:cs="Avenir Book"/>
                <w:szCs w:val="24"/>
                <w:lang w:eastAsia="en-GB"/>
              </w:rPr>
              <w:t>MDT</w:t>
            </w:r>
          </w:p>
        </w:tc>
        <w:tc>
          <w:tcPr>
            <w:tcW w:w="2614" w:type="dxa"/>
          </w:tcPr>
          <w:p w14:paraId="47A64A0F" w14:textId="6E765756" w:rsidR="00741ED6" w:rsidRPr="00EF589E" w:rsidRDefault="009857E5" w:rsidP="00394265">
            <w:pPr>
              <w:rPr>
                <w:rFonts w:cs="Avenir Book"/>
                <w:szCs w:val="24"/>
                <w:lang w:eastAsia="en-GB"/>
              </w:rPr>
            </w:pPr>
            <w:r w:rsidRPr="00EF589E">
              <w:rPr>
                <w:rFonts w:cs="Avenir Book"/>
                <w:szCs w:val="24"/>
                <w:lang w:eastAsia="en-GB"/>
              </w:rPr>
              <w:t>1 Weekday Session</w:t>
            </w:r>
          </w:p>
        </w:tc>
        <w:tc>
          <w:tcPr>
            <w:tcW w:w="2614" w:type="dxa"/>
          </w:tcPr>
          <w:p w14:paraId="51740A6C" w14:textId="73CDBDB4" w:rsidR="00741ED6" w:rsidRPr="00EF589E" w:rsidRDefault="009857E5" w:rsidP="00394265">
            <w:pPr>
              <w:rPr>
                <w:rFonts w:cs="Avenir Book"/>
                <w:szCs w:val="24"/>
                <w:lang w:eastAsia="en-GB"/>
              </w:rPr>
            </w:pPr>
            <w:r w:rsidRPr="00EF589E">
              <w:rPr>
                <w:rFonts w:cs="Avenir Book"/>
                <w:szCs w:val="24"/>
                <w:lang w:eastAsia="en-GB"/>
              </w:rPr>
              <w:t xml:space="preserve">1 </w:t>
            </w:r>
            <w:r w:rsidR="004B4788">
              <w:rPr>
                <w:rFonts w:cs="Avenir Book"/>
                <w:szCs w:val="24"/>
                <w:lang w:eastAsia="en-GB"/>
              </w:rPr>
              <w:t>DCC</w:t>
            </w:r>
          </w:p>
        </w:tc>
      </w:tr>
      <w:tr w:rsidR="0099079B" w14:paraId="3B665F6B" w14:textId="77777777" w:rsidTr="00F54B21">
        <w:tc>
          <w:tcPr>
            <w:tcW w:w="7842" w:type="dxa"/>
            <w:gridSpan w:val="3"/>
          </w:tcPr>
          <w:p w14:paraId="04CCE970" w14:textId="57B2556B" w:rsidR="0099079B" w:rsidRDefault="0099079B" w:rsidP="00394265">
            <w:pPr>
              <w:rPr>
                <w:rFonts w:ascii="Times New Roman" w:hAnsi="Times New Roman"/>
                <w:b/>
                <w:bCs/>
                <w:szCs w:val="24"/>
                <w:lang w:eastAsia="en-GB"/>
              </w:rPr>
            </w:pPr>
            <w:r>
              <w:rPr>
                <w:rFonts w:ascii="Times New Roman" w:hAnsi="Times New Roman"/>
                <w:b/>
                <w:bCs/>
                <w:szCs w:val="24"/>
                <w:lang w:eastAsia="en-GB"/>
              </w:rPr>
              <w:t>Total PA</w:t>
            </w:r>
          </w:p>
        </w:tc>
        <w:tc>
          <w:tcPr>
            <w:tcW w:w="2614" w:type="dxa"/>
          </w:tcPr>
          <w:p w14:paraId="44243086" w14:textId="5DAA9701" w:rsidR="0099079B" w:rsidRDefault="0099079B" w:rsidP="00394265">
            <w:pPr>
              <w:rPr>
                <w:rFonts w:ascii="Times New Roman" w:hAnsi="Times New Roman"/>
                <w:b/>
                <w:bCs/>
                <w:szCs w:val="24"/>
                <w:lang w:eastAsia="en-GB"/>
              </w:rPr>
            </w:pPr>
            <w:r>
              <w:rPr>
                <w:rFonts w:ascii="Times New Roman" w:hAnsi="Times New Roman"/>
                <w:b/>
                <w:bCs/>
                <w:szCs w:val="24"/>
                <w:lang w:eastAsia="en-GB"/>
              </w:rPr>
              <w:t xml:space="preserve">10 </w:t>
            </w:r>
          </w:p>
        </w:tc>
      </w:tr>
    </w:tbl>
    <w:p w14:paraId="2143BBCC" w14:textId="77777777" w:rsidR="00367341" w:rsidRDefault="00367341" w:rsidP="00394265">
      <w:pPr>
        <w:rPr>
          <w:rFonts w:ascii="Avenir Black" w:hAnsi="Avenir Black" w:cs="Avenir Black"/>
          <w:b/>
          <w:bCs/>
          <w:szCs w:val="24"/>
          <w:lang w:eastAsia="en-GB"/>
        </w:rPr>
      </w:pPr>
    </w:p>
    <w:p w14:paraId="2C99CD92" w14:textId="5B492CAC" w:rsidR="003F2B55" w:rsidRDefault="00ED51EA" w:rsidP="00394265">
      <w:pPr>
        <w:rPr>
          <w:rFonts w:ascii="Avenir Black" w:hAnsi="Avenir Black" w:cs="Avenir Black"/>
          <w:b/>
          <w:bCs/>
          <w:szCs w:val="24"/>
          <w:lang w:eastAsia="en-GB"/>
        </w:rPr>
      </w:pPr>
      <w:r w:rsidRPr="00ED51EA">
        <w:rPr>
          <w:rFonts w:ascii="Avenir Black" w:hAnsi="Avenir Black" w:cs="Avenir Black"/>
          <w:b/>
          <w:bCs/>
          <w:szCs w:val="24"/>
          <w:lang w:eastAsia="en-GB"/>
        </w:rPr>
        <w:t>Administrative Support</w:t>
      </w:r>
    </w:p>
    <w:p w14:paraId="7D18B284" w14:textId="77777777" w:rsidR="008248BD" w:rsidRPr="008248BD" w:rsidRDefault="008248BD" w:rsidP="008248BD">
      <w:pPr>
        <w:rPr>
          <w:rFonts w:cs="Avenir Book"/>
          <w:szCs w:val="24"/>
          <w:lang w:eastAsia="en-GB"/>
        </w:rPr>
      </w:pPr>
      <w:r w:rsidRPr="008248BD">
        <w:rPr>
          <w:rFonts w:cs="Avenir Book"/>
          <w:szCs w:val="24"/>
          <w:lang w:eastAsia="en-GB"/>
        </w:rPr>
        <w:t xml:space="preserve">The postholder will have access to shared administrative support, including medical secretarial provision alongside other medical colleagues, to assist with correspondence, scheduling, and general administration. Digital tools such as ambient voice technology and structured </w:t>
      </w:r>
      <w:r w:rsidRPr="008248BD">
        <w:rPr>
          <w:rFonts w:cs="Avenir Book"/>
          <w:szCs w:val="24"/>
          <w:lang w:eastAsia="en-GB"/>
        </w:rPr>
        <w:lastRenderedPageBreak/>
        <w:t>documentation systems will be available to support efficient clinical working. Administrative support will also be provided for clinic booking, preparation, and follow-up, including discharge processes, enabling the Consultant to focus on clinical leadership and delivery of Direct Clinical Care.</w:t>
      </w:r>
    </w:p>
    <w:p w14:paraId="36772B85" w14:textId="77777777" w:rsidR="00FB4EAB" w:rsidRDefault="00615826" w:rsidP="008A34A3">
      <w:pPr>
        <w:pStyle w:val="Heading2"/>
      </w:pPr>
      <w:r>
        <w:t>Our values</w:t>
      </w:r>
    </w:p>
    <w:p w14:paraId="14CD4C2F" w14:textId="77777777" w:rsidR="0057282E" w:rsidRPr="00B27235" w:rsidRDefault="00615826" w:rsidP="0057282E">
      <w:pPr>
        <w:rPr>
          <w:lang w:eastAsia="en-GB"/>
        </w:rPr>
      </w:pPr>
      <w:r w:rsidRPr="00B27235">
        <w:rPr>
          <w:lang w:eastAsia="en-GB"/>
        </w:rPr>
        <w:t>Our values are our moral compass and core to our DNA. They underpin the way we deliver our services and treat those who use our services.</w:t>
      </w:r>
    </w:p>
    <w:p w14:paraId="22F069C3" w14:textId="77777777" w:rsidR="0057282E" w:rsidRPr="00B27235" w:rsidRDefault="00615826" w:rsidP="0057282E">
      <w:pPr>
        <w:rPr>
          <w:lang w:eastAsia="en-GB"/>
        </w:rPr>
      </w:pPr>
      <w:r w:rsidRPr="00B27235">
        <w:rPr>
          <w:lang w:eastAsia="en-GB"/>
        </w:rPr>
        <w:t>To many organisations values are just words which don’t translate into reality of the day to day but our values flow through everything that we do, they define who we are, what we stand for and set the expectations of our colleagues, communities, customers and partners. They have been defined by our colleagues and have been integral to our journey so far and will be integral to our future as well.</w:t>
      </w:r>
    </w:p>
    <w:p w14:paraId="7C162AA3" w14:textId="77777777" w:rsidR="0057282E" w:rsidRPr="00B27235" w:rsidRDefault="00615826" w:rsidP="0057282E">
      <w:pPr>
        <w:rPr>
          <w:lang w:val="en-US"/>
        </w:rPr>
      </w:pPr>
      <w:r w:rsidRPr="00B27235">
        <w:rPr>
          <w:lang w:val="en-US"/>
        </w:rPr>
        <w:t>We have three values which help us stand out from the crowd, not just because there’s only three, but because they are unique to who we are. We care, we think, and we do.</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387"/>
        <w:gridCol w:w="3388"/>
        <w:gridCol w:w="3388"/>
      </w:tblGrid>
      <w:tr w:rsidR="00315DA3" w14:paraId="7A4F436A" w14:textId="77777777" w:rsidTr="00097855">
        <w:trPr>
          <w:trHeight w:val="454"/>
        </w:trPr>
        <w:tc>
          <w:tcPr>
            <w:tcW w:w="3387" w:type="dxa"/>
            <w:tcBorders>
              <w:left w:val="single" w:sz="4" w:space="0" w:color="B52059"/>
              <w:right w:val="single" w:sz="4" w:space="0" w:color="B52059"/>
            </w:tcBorders>
            <w:shd w:val="clear" w:color="auto" w:fill="auto"/>
            <w:vAlign w:val="center"/>
          </w:tcPr>
          <w:p w14:paraId="796EB662" w14:textId="77777777" w:rsidR="00097855" w:rsidRPr="00097855" w:rsidRDefault="00615826" w:rsidP="00097855">
            <w:pPr>
              <w:pStyle w:val="Subheader"/>
            </w:pPr>
            <w:r w:rsidRPr="00097855">
              <w:rPr>
                <w:rStyle w:val="BoldredChar"/>
                <w:rFonts w:ascii="Avenir Black" w:hAnsi="Avenir Black"/>
                <w:b/>
                <w:bCs w:val="0"/>
                <w:noProof w:val="0"/>
                <w:color w:val="3C3C3B" w:themeColor="text1"/>
                <w:sz w:val="24"/>
                <w:lang w:eastAsia="en-GB"/>
              </w:rPr>
              <w:t>Care</w:t>
            </w:r>
          </w:p>
        </w:tc>
        <w:tc>
          <w:tcPr>
            <w:tcW w:w="3388" w:type="dxa"/>
            <w:tcBorders>
              <w:left w:val="single" w:sz="4" w:space="0" w:color="B52059"/>
              <w:right w:val="single" w:sz="4" w:space="0" w:color="B52059"/>
            </w:tcBorders>
            <w:shd w:val="clear" w:color="auto" w:fill="auto"/>
            <w:vAlign w:val="center"/>
          </w:tcPr>
          <w:p w14:paraId="2757C184" w14:textId="77777777" w:rsidR="00097855" w:rsidRPr="00097855" w:rsidRDefault="00615826" w:rsidP="00097855">
            <w:pPr>
              <w:pStyle w:val="Subheader"/>
            </w:pPr>
            <w:r w:rsidRPr="00097855">
              <w:rPr>
                <w:rStyle w:val="BoldredChar"/>
                <w:rFonts w:ascii="Avenir Black" w:hAnsi="Avenir Black"/>
                <w:b/>
                <w:bCs w:val="0"/>
                <w:noProof w:val="0"/>
                <w:color w:val="3C3C3B" w:themeColor="text1"/>
                <w:sz w:val="24"/>
                <w:lang w:eastAsia="en-GB"/>
              </w:rPr>
              <w:t>Think</w:t>
            </w:r>
          </w:p>
        </w:tc>
        <w:tc>
          <w:tcPr>
            <w:tcW w:w="3388" w:type="dxa"/>
            <w:tcBorders>
              <w:left w:val="single" w:sz="4" w:space="0" w:color="B52059"/>
            </w:tcBorders>
            <w:shd w:val="clear" w:color="auto" w:fill="auto"/>
            <w:vAlign w:val="center"/>
          </w:tcPr>
          <w:p w14:paraId="6CA7BECA" w14:textId="77777777" w:rsidR="00097855" w:rsidRPr="00097855" w:rsidRDefault="00615826" w:rsidP="00097855">
            <w:pPr>
              <w:pStyle w:val="Subheader"/>
            </w:pPr>
            <w:r w:rsidRPr="00097855">
              <w:rPr>
                <w:rStyle w:val="BoldredChar"/>
                <w:rFonts w:ascii="Avenir Black" w:hAnsi="Avenir Black"/>
                <w:b/>
                <w:bCs w:val="0"/>
                <w:noProof w:val="0"/>
                <w:color w:val="3C3C3B" w:themeColor="text1"/>
                <w:sz w:val="24"/>
                <w:lang w:eastAsia="en-GB"/>
              </w:rPr>
              <w:t>Do</w:t>
            </w:r>
          </w:p>
        </w:tc>
      </w:tr>
      <w:tr w:rsidR="00315DA3" w14:paraId="5E968958" w14:textId="77777777" w:rsidTr="00097855">
        <w:trPr>
          <w:trHeight w:val="109"/>
        </w:trPr>
        <w:tc>
          <w:tcPr>
            <w:tcW w:w="3387" w:type="dxa"/>
            <w:tcBorders>
              <w:left w:val="single" w:sz="4" w:space="0" w:color="B52059"/>
              <w:right w:val="single" w:sz="4" w:space="0" w:color="B52059"/>
            </w:tcBorders>
            <w:tcMar>
              <w:top w:w="113" w:type="dxa"/>
              <w:bottom w:w="113" w:type="dxa"/>
            </w:tcMar>
          </w:tcPr>
          <w:p w14:paraId="4DDA3969" w14:textId="77777777" w:rsidR="00097855" w:rsidRPr="00097855" w:rsidRDefault="00615826" w:rsidP="00097855">
            <w:pPr>
              <w:pStyle w:val="Bulletpoints"/>
              <w:rPr>
                <w:szCs w:val="24"/>
              </w:rPr>
            </w:pPr>
            <w:r w:rsidRPr="00097855">
              <w:rPr>
                <w:szCs w:val="24"/>
              </w:rPr>
              <w:t xml:space="preserve">Inspire </w:t>
            </w:r>
          </w:p>
          <w:p w14:paraId="47D94D62" w14:textId="77777777" w:rsidR="00097855" w:rsidRPr="00097855" w:rsidRDefault="00615826" w:rsidP="00097855">
            <w:pPr>
              <w:pStyle w:val="Bulletpoints"/>
              <w:rPr>
                <w:szCs w:val="24"/>
              </w:rPr>
            </w:pPr>
            <w:r w:rsidRPr="00097855">
              <w:rPr>
                <w:szCs w:val="24"/>
              </w:rPr>
              <w:t>Understand</w:t>
            </w:r>
          </w:p>
          <w:p w14:paraId="767A7314" w14:textId="77777777" w:rsidR="00097855" w:rsidRPr="00097855" w:rsidRDefault="00615826" w:rsidP="00097855">
            <w:pPr>
              <w:pStyle w:val="Bulletpoints"/>
              <w:rPr>
                <w:szCs w:val="24"/>
              </w:rPr>
            </w:pPr>
            <w:r w:rsidRPr="00097855">
              <w:rPr>
                <w:szCs w:val="24"/>
              </w:rPr>
              <w:t>Communicate</w:t>
            </w:r>
          </w:p>
        </w:tc>
        <w:tc>
          <w:tcPr>
            <w:tcW w:w="3388" w:type="dxa"/>
            <w:tcBorders>
              <w:left w:val="single" w:sz="4" w:space="0" w:color="B52059"/>
              <w:right w:val="single" w:sz="4" w:space="0" w:color="B52059"/>
            </w:tcBorders>
            <w:tcMar>
              <w:top w:w="113" w:type="dxa"/>
              <w:bottom w:w="113" w:type="dxa"/>
            </w:tcMar>
          </w:tcPr>
          <w:p w14:paraId="529DB53C" w14:textId="77777777" w:rsidR="00097855" w:rsidRPr="00097855" w:rsidRDefault="00615826" w:rsidP="00097855">
            <w:pPr>
              <w:pStyle w:val="Bulletpoints"/>
              <w:rPr>
                <w:szCs w:val="24"/>
                <w:lang w:eastAsia="en-GB"/>
              </w:rPr>
            </w:pPr>
            <w:r w:rsidRPr="00097855">
              <w:rPr>
                <w:szCs w:val="24"/>
                <w:lang w:eastAsia="en-GB"/>
              </w:rPr>
              <w:t>Challenge</w:t>
            </w:r>
          </w:p>
          <w:p w14:paraId="073E9917" w14:textId="77777777" w:rsidR="00097855" w:rsidRPr="00097855" w:rsidRDefault="00615826" w:rsidP="00097855">
            <w:pPr>
              <w:pStyle w:val="Bulletpoints"/>
              <w:rPr>
                <w:szCs w:val="24"/>
                <w:lang w:eastAsia="en-GB"/>
              </w:rPr>
            </w:pPr>
            <w:r w:rsidRPr="00097855">
              <w:rPr>
                <w:szCs w:val="24"/>
                <w:lang w:eastAsia="en-GB"/>
              </w:rPr>
              <w:t>Improve</w:t>
            </w:r>
          </w:p>
          <w:p w14:paraId="0783B61D" w14:textId="77777777" w:rsidR="00097855" w:rsidRPr="00B27235" w:rsidRDefault="00615826" w:rsidP="00097855">
            <w:pPr>
              <w:pStyle w:val="Bulletpoints"/>
            </w:pPr>
            <w:r w:rsidRPr="00097855">
              <w:rPr>
                <w:szCs w:val="24"/>
                <w:lang w:eastAsia="en-GB"/>
              </w:rPr>
              <w:t>Learn</w:t>
            </w:r>
          </w:p>
        </w:tc>
        <w:tc>
          <w:tcPr>
            <w:tcW w:w="3388" w:type="dxa"/>
            <w:tcBorders>
              <w:left w:val="single" w:sz="4" w:space="0" w:color="B52059"/>
            </w:tcBorders>
            <w:tcMar>
              <w:top w:w="113" w:type="dxa"/>
              <w:bottom w:w="113" w:type="dxa"/>
            </w:tcMar>
          </w:tcPr>
          <w:p w14:paraId="62EE3732" w14:textId="77777777" w:rsidR="00097855" w:rsidRPr="00097855" w:rsidRDefault="00615826" w:rsidP="00097855">
            <w:pPr>
              <w:pStyle w:val="Bulletpoints"/>
              <w:rPr>
                <w:szCs w:val="24"/>
              </w:rPr>
            </w:pPr>
            <w:r w:rsidRPr="00097855">
              <w:rPr>
                <w:szCs w:val="24"/>
              </w:rPr>
              <w:t>Accountability</w:t>
            </w:r>
          </w:p>
          <w:p w14:paraId="67C87000" w14:textId="77777777" w:rsidR="00097855" w:rsidRPr="00097855" w:rsidRDefault="00615826" w:rsidP="00097855">
            <w:pPr>
              <w:pStyle w:val="Bulletpoints"/>
              <w:rPr>
                <w:szCs w:val="24"/>
              </w:rPr>
            </w:pPr>
            <w:r w:rsidRPr="00097855">
              <w:rPr>
                <w:szCs w:val="24"/>
              </w:rPr>
              <w:t>Involve</w:t>
            </w:r>
          </w:p>
          <w:p w14:paraId="0F7D8CFD" w14:textId="77777777" w:rsidR="00097855" w:rsidRPr="00B27235" w:rsidRDefault="00615826" w:rsidP="00097855">
            <w:pPr>
              <w:pStyle w:val="Bulletpoints"/>
              <w:rPr>
                <w:lang w:eastAsia="en-GB"/>
              </w:rPr>
            </w:pPr>
            <w:r w:rsidRPr="00097855">
              <w:rPr>
                <w:szCs w:val="24"/>
              </w:rPr>
              <w:t>Resilience</w:t>
            </w:r>
          </w:p>
        </w:tc>
      </w:tr>
    </w:tbl>
    <w:p w14:paraId="501FE117" w14:textId="77777777" w:rsidR="0057282E" w:rsidRDefault="00615826" w:rsidP="00203DFA">
      <w:pPr>
        <w:pStyle w:val="Heading2"/>
      </w:pPr>
      <w:r w:rsidRPr="00B27235">
        <w:t>Confidentiality and Information Security</w:t>
      </w:r>
    </w:p>
    <w:p w14:paraId="720B0D50" w14:textId="77777777" w:rsidR="004B6680" w:rsidRPr="00B27235" w:rsidRDefault="00615826" w:rsidP="00F20D0B">
      <w:r w:rsidRPr="00B27235">
        <w:t>As our employee you will be required to uphold the confidentiality of all records held by the company, whether patients/service records or corporate information. This duty lasts indefinitely and will continue after you leave the company’s employment.</w:t>
      </w:r>
    </w:p>
    <w:p w14:paraId="2D0AADB9" w14:textId="77777777" w:rsidR="00807B6F" w:rsidRDefault="00615826" w:rsidP="00F20D0B">
      <w:r w:rsidRPr="00B27235">
        <w:t xml:space="preserve">All information which identifies living individuals in whatever form (paper/pictures, electronic data/images or voice) is covered by the </w:t>
      </w:r>
      <w:r w:rsidR="00CA4AA4">
        <w:t>2018</w:t>
      </w:r>
      <w:r w:rsidR="00CA4AA4" w:rsidRPr="00B27235">
        <w:t xml:space="preserve"> </w:t>
      </w:r>
      <w:r w:rsidRPr="00B27235">
        <w:t xml:space="preserve">Data Protection Act and should be managed in accordance with this legislation. This and all other information must be held in line with NHS national standards including the </w:t>
      </w:r>
      <w:hyperlink r:id="rId15" w:history="1">
        <w:r w:rsidR="00807B6F" w:rsidRPr="00B27235">
          <w:rPr>
            <w:rStyle w:val="Hyperlink"/>
            <w:color w:val="3C3C3B" w:themeColor="text1"/>
          </w:rPr>
          <w:t> Records Management:  NHS Code of Practice</w:t>
        </w:r>
      </w:hyperlink>
      <w:r w:rsidRPr="00B27235">
        <w:t xml:space="preserve"> , </w:t>
      </w:r>
      <w:hyperlink r:id="rId16" w:history="1">
        <w:r w:rsidR="00807B6F" w:rsidRPr="00B27235">
          <w:rPr>
            <w:rStyle w:val="Hyperlink"/>
            <w:color w:val="3C3C3B" w:themeColor="text1"/>
          </w:rPr>
          <w:t xml:space="preserve">NHS </w:t>
        </w:r>
        <w:r w:rsidR="00807B6F" w:rsidRPr="00B27235">
          <w:rPr>
            <w:rStyle w:val="Hyperlink"/>
            <w:color w:val="3C3C3B" w:themeColor="text1"/>
          </w:rPr>
          <w:lastRenderedPageBreak/>
          <w:t>Constitution</w:t>
        </w:r>
      </w:hyperlink>
      <w:r w:rsidRPr="00B27235">
        <w:t xml:space="preserve"> and </w:t>
      </w:r>
      <w:hyperlink r:id="rId17" w:history="1">
        <w:r w:rsidR="00807B6F" w:rsidRPr="00B27235">
          <w:rPr>
            <w:rStyle w:val="Hyperlink"/>
            <w:color w:val="3C3C3B" w:themeColor="text1"/>
          </w:rPr>
          <w:t>HSCIC Code of Practice on Confidential Information</w:t>
        </w:r>
      </w:hyperlink>
      <w:r w:rsidRPr="00B27235">
        <w:t xml:space="preserve"> and should only be accessed or disclosed lawfully. Monitoring of compliance</w:t>
      </w:r>
      <w:r w:rsidR="00F20D0B">
        <w:t xml:space="preserve"> </w:t>
      </w:r>
      <w:r w:rsidR="00F20D0B" w:rsidRPr="00B27235">
        <w:t>will be undertaken by the Company. Failure to adhere to Information Governance policies and procedures may result in disciplinary action and, where applicable, criminal prosecution.</w:t>
      </w:r>
    </w:p>
    <w:p w14:paraId="0DB76F32" w14:textId="77777777" w:rsidR="009D7013" w:rsidRDefault="009D7013" w:rsidP="00F20D0B"/>
    <w:p w14:paraId="51319499" w14:textId="77777777" w:rsidR="009D7013" w:rsidRDefault="00615826" w:rsidP="00EE7A7C">
      <w:pPr>
        <w:pStyle w:val="Heading2"/>
      </w:pPr>
      <w:r>
        <w:t>Information governance</w:t>
      </w:r>
      <w:r w:rsidR="00EE7A7C">
        <w:t xml:space="preserve"> responsibilit</w:t>
      </w:r>
      <w:r w:rsidR="000067B2">
        <w:t>ies</w:t>
      </w:r>
    </w:p>
    <w:p w14:paraId="761E9DB3" w14:textId="77777777" w:rsidR="003A1AF9" w:rsidRDefault="00615826" w:rsidP="00230065">
      <w:r>
        <w:t xml:space="preserve">You </w:t>
      </w:r>
      <w:r w:rsidRPr="00B27235">
        <w:t>are responsible for the following key aspects of Information Governance (not an exhaustive list):</w:t>
      </w:r>
    </w:p>
    <w:p w14:paraId="0F94E05B" w14:textId="77777777" w:rsidR="003F2700" w:rsidRPr="003F2700" w:rsidRDefault="00615826" w:rsidP="003F2700">
      <w:pPr>
        <w:pStyle w:val="Bulletpoints"/>
      </w:pPr>
      <w:r w:rsidRPr="003F2700">
        <w:t>Completion of annual information governance training</w:t>
      </w:r>
    </w:p>
    <w:p w14:paraId="5D6FAE24" w14:textId="77777777" w:rsidR="003F2700" w:rsidRPr="003F2700" w:rsidRDefault="00615826" w:rsidP="003F2700">
      <w:pPr>
        <w:pStyle w:val="Bulletpoints"/>
      </w:pPr>
      <w:r w:rsidRPr="003F2700">
        <w:t xml:space="preserve">Reading applicable policies and procedures </w:t>
      </w:r>
    </w:p>
    <w:p w14:paraId="207885EE" w14:textId="77777777" w:rsidR="003F2700" w:rsidRPr="003F2700" w:rsidRDefault="00615826" w:rsidP="003F2700">
      <w:pPr>
        <w:pStyle w:val="Bulletpoints"/>
      </w:pPr>
      <w:r w:rsidRPr="003F2700">
        <w:t>Understanding key responsibilities outlined in the Information Governance acceptable usage policies and procedures including NHS mandated encryption requirements</w:t>
      </w:r>
    </w:p>
    <w:p w14:paraId="4AB6AFB0" w14:textId="77777777" w:rsidR="003F2700" w:rsidRPr="003F2700" w:rsidRDefault="00615826" w:rsidP="003F2700">
      <w:pPr>
        <w:pStyle w:val="Bulletpoints"/>
      </w:pPr>
      <w:r w:rsidRPr="003F2700">
        <w:t xml:space="preserve">Ensuring the security and confidentiality of all records and personal information assets </w:t>
      </w:r>
    </w:p>
    <w:p w14:paraId="5D7EBD91" w14:textId="77777777" w:rsidR="003F2700" w:rsidRPr="003F2700" w:rsidRDefault="00615826" w:rsidP="003F2700">
      <w:pPr>
        <w:pStyle w:val="Bulletpoints"/>
      </w:pPr>
      <w:r w:rsidRPr="003F2700">
        <w:t xml:space="preserve">Maintaining timely and accurate record keeping and where appropriate, in accordance with professional guidelines </w:t>
      </w:r>
    </w:p>
    <w:p w14:paraId="623B3A37" w14:textId="77777777" w:rsidR="003F2700" w:rsidRPr="003F2700" w:rsidRDefault="00615826" w:rsidP="003F2700">
      <w:pPr>
        <w:pStyle w:val="Bulletpoints"/>
      </w:pPr>
      <w:r w:rsidRPr="003F2700">
        <w:t>Only using email accounts authorised by us. These should be used in accordance with the Sending and Transferring Information Securely Procedures and Acceptable Use Policies.</w:t>
      </w:r>
    </w:p>
    <w:p w14:paraId="15354851" w14:textId="77777777" w:rsidR="003F2700" w:rsidRPr="003F2700" w:rsidRDefault="00615826" w:rsidP="003F2700">
      <w:pPr>
        <w:pStyle w:val="Bulletpoints"/>
      </w:pPr>
      <w:r w:rsidRPr="003F2700">
        <w:t>Reporting information governance incidents and near misses on CIRIS or to the appropriate person e</w:t>
      </w:r>
      <w:r>
        <w:t>.</w:t>
      </w:r>
      <w:r w:rsidRPr="003F2700">
        <w:t>g</w:t>
      </w:r>
      <w:r>
        <w:t>.</w:t>
      </w:r>
      <w:r w:rsidRPr="003F2700">
        <w:t xml:space="preserve"> line manager, Head of Information Governance, Information Security Lead</w:t>
      </w:r>
    </w:p>
    <w:p w14:paraId="38241A53" w14:textId="77777777" w:rsidR="003F2700" w:rsidRPr="003F2700" w:rsidRDefault="00615826" w:rsidP="003F2700">
      <w:pPr>
        <w:pStyle w:val="Bulletpoints"/>
      </w:pPr>
      <w:r w:rsidRPr="003F2700">
        <w:t xml:space="preserve">Adherence to the clear desk/screen policy </w:t>
      </w:r>
    </w:p>
    <w:p w14:paraId="5C12C641" w14:textId="77777777" w:rsidR="004F7DE8" w:rsidRPr="003F2700" w:rsidRDefault="00615826" w:rsidP="003F2700">
      <w:pPr>
        <w:pStyle w:val="Bulletpoints"/>
      </w:pPr>
      <w:r w:rsidRPr="003F2700">
        <w:t>Only using approved equipment for conducting business</w:t>
      </w:r>
    </w:p>
    <w:p w14:paraId="574C9F3A" w14:textId="77777777" w:rsidR="003F2700" w:rsidRDefault="003F2700" w:rsidP="003F2700">
      <w:pPr>
        <w:pStyle w:val="Bulletpoints"/>
        <w:numPr>
          <w:ilvl w:val="0"/>
          <w:numId w:val="0"/>
        </w:numPr>
        <w:ind w:left="284"/>
      </w:pPr>
    </w:p>
    <w:p w14:paraId="31855853" w14:textId="77777777" w:rsidR="004F7DE8" w:rsidRDefault="00615826" w:rsidP="004F7DE8">
      <w:pPr>
        <w:pStyle w:val="Heading2"/>
      </w:pPr>
      <w:r>
        <w:t>Governance</w:t>
      </w:r>
    </w:p>
    <w:p w14:paraId="639A4357" w14:textId="77777777" w:rsidR="004F7DE8" w:rsidRDefault="00615826" w:rsidP="00B74F18">
      <w:r w:rsidRPr="00B74F18">
        <w:t xml:space="preserve">Clinical governance is a framework through which organisations delivering health and care services are accountable to continuously improving the quality of their services and safeguarding high standards of care by creating an environment in which clinical and other forms of care flourishes. Employees must be aware that clinical governance places a duty on all staff to ensure </w:t>
      </w:r>
      <w:r w:rsidRPr="00B74F18">
        <w:lastRenderedPageBreak/>
        <w:t>that the level of care services they deliver to patients is safe and high quality, and that they follow/comply with our policies and procedures.</w:t>
      </w:r>
    </w:p>
    <w:p w14:paraId="30163C9E" w14:textId="77777777" w:rsidR="001E50B3" w:rsidRDefault="001E50B3" w:rsidP="00B74F18"/>
    <w:p w14:paraId="60205555" w14:textId="77777777" w:rsidR="001E50B3" w:rsidRDefault="00615826" w:rsidP="001E50B3">
      <w:pPr>
        <w:pStyle w:val="Heading2"/>
      </w:pPr>
      <w:r>
        <w:t>Registered Health Professional</w:t>
      </w:r>
    </w:p>
    <w:p w14:paraId="53769936" w14:textId="77777777" w:rsidR="001E50B3" w:rsidRDefault="00615826" w:rsidP="00B74F18">
      <w:r w:rsidRPr="001E50B3">
        <w:t xml:space="preserve">All staff who are a member of a </w:t>
      </w:r>
      <w:r w:rsidRPr="003F2700">
        <w:t>professional body must comply with standards of professional practice/conduct. It is the post holder’s responsibility</w:t>
      </w:r>
      <w:r w:rsidRPr="001E50B3">
        <w:t xml:space="preserve"> to ensure they are both familiar with and adhere to these requirements.</w:t>
      </w:r>
    </w:p>
    <w:p w14:paraId="4B764978" w14:textId="77777777" w:rsidR="00992BB8" w:rsidRDefault="00615826" w:rsidP="00281375">
      <w:pPr>
        <w:pStyle w:val="Heading2"/>
      </w:pPr>
      <w:r>
        <w:t>Risk Management/Health &amp; Safety</w:t>
      </w:r>
    </w:p>
    <w:p w14:paraId="13ED5CD5" w14:textId="77777777" w:rsidR="00281375" w:rsidRPr="00B27235" w:rsidRDefault="00615826" w:rsidP="00281375">
      <w:r w:rsidRPr="00B27235">
        <w:t>The post holder has a responsibility to themselves and others in relation to managing risk, health and safety and will be required to work within the policies and procedures laid down by the company. Staff are required to observe the Hygiene Code and demonstrate good infection control and hand hygiene.</w:t>
      </w:r>
    </w:p>
    <w:p w14:paraId="140F21DC" w14:textId="77777777" w:rsidR="00281375" w:rsidRDefault="00615826" w:rsidP="00281375">
      <w:r w:rsidRPr="00B27235">
        <w:t xml:space="preserve">Employees must be aware of the responsibilities placed on them by the Health &amp; Safety at Work Act (1974) to ensure that the agreed safety procedures are carried out to maintain a safe environment for other employees, patients and visitors. It is essential to </w:t>
      </w:r>
      <w:proofErr w:type="gramStart"/>
      <w:r w:rsidRPr="00B27235">
        <w:t>observe strict fire and security precautions at all times</w:t>
      </w:r>
      <w:proofErr w:type="gramEnd"/>
      <w:r w:rsidRPr="00B27235">
        <w:t>.</w:t>
      </w:r>
    </w:p>
    <w:p w14:paraId="2392BD88" w14:textId="77777777" w:rsidR="00C27EE7" w:rsidRDefault="00615826" w:rsidP="00C27EE7">
      <w:r w:rsidRPr="00B27235">
        <w:t>All staff must report accidents, incidents and near misses so that the company can learn from them and improve safety.</w:t>
      </w:r>
    </w:p>
    <w:p w14:paraId="4F7DBE42" w14:textId="77777777" w:rsidR="000E43C3" w:rsidRDefault="000E43C3" w:rsidP="00C27EE7"/>
    <w:p w14:paraId="25F8B821" w14:textId="77777777" w:rsidR="000E43C3" w:rsidRDefault="00615826" w:rsidP="003B5E57">
      <w:pPr>
        <w:pStyle w:val="Heading2"/>
      </w:pPr>
      <w:r>
        <w:t xml:space="preserve">Safeguarding </w:t>
      </w:r>
      <w:r w:rsidR="00651C90">
        <w:t xml:space="preserve">Children and </w:t>
      </w:r>
      <w:r w:rsidR="005922D5">
        <w:t>V</w:t>
      </w:r>
      <w:r w:rsidR="00C125B5">
        <w:t>ulnerable</w:t>
      </w:r>
      <w:r w:rsidR="00651C90">
        <w:t xml:space="preserve"> </w:t>
      </w:r>
      <w:r w:rsidR="005922D5">
        <w:t>A</w:t>
      </w:r>
      <w:r w:rsidR="00651C90">
        <w:t>dults</w:t>
      </w:r>
      <w:r w:rsidR="003B5E57">
        <w:t xml:space="preserve"> </w:t>
      </w:r>
      <w:r w:rsidR="005922D5">
        <w:t>R</w:t>
      </w:r>
      <w:r w:rsidR="003B5E57">
        <w:t>esponsibility</w:t>
      </w:r>
    </w:p>
    <w:p w14:paraId="51BC8EC6" w14:textId="77777777" w:rsidR="003B5E57" w:rsidRDefault="00615826" w:rsidP="00C27EE7">
      <w:r w:rsidRPr="00B27235">
        <w:t>We are committed to safeguarding and promoting the welfare of children and adults at risk of harm and expects all employees to share this commitment. </w:t>
      </w:r>
    </w:p>
    <w:p w14:paraId="49BE1207" w14:textId="77777777" w:rsidR="00373569" w:rsidRDefault="00373569" w:rsidP="00C27EE7"/>
    <w:p w14:paraId="1BC6770E" w14:textId="77777777" w:rsidR="00373569" w:rsidRDefault="00615826" w:rsidP="00D736E0">
      <w:pPr>
        <w:pStyle w:val="Heading2"/>
      </w:pPr>
      <w:r>
        <w:lastRenderedPageBreak/>
        <w:t>Medicines</w:t>
      </w:r>
      <w:r w:rsidR="007F4AB2">
        <w:t xml:space="preserve"> Management Responsibility</w:t>
      </w:r>
    </w:p>
    <w:p w14:paraId="27D205C4" w14:textId="77777777" w:rsidR="001E5B60" w:rsidRPr="001E5B60" w:rsidRDefault="00615826" w:rsidP="00D736E0">
      <w:pPr>
        <w:pStyle w:val="Subheader"/>
      </w:pPr>
      <w:r w:rsidRPr="001E5B60">
        <w:t>Nursing or registered healthcare professionals</w:t>
      </w:r>
    </w:p>
    <w:p w14:paraId="3F33F417" w14:textId="77777777" w:rsidR="001E5B60" w:rsidRPr="001E5B60" w:rsidRDefault="00615826" w:rsidP="001E5B60">
      <w:r w:rsidRPr="001E5B60">
        <w:t xml:space="preserve">Undertake all aspects of medicines management related activities in accordance </w:t>
      </w:r>
      <w:proofErr w:type="gramStart"/>
      <w:r w:rsidRPr="001E5B60">
        <w:t>within</w:t>
      </w:r>
      <w:proofErr w:type="gramEnd"/>
      <w:r w:rsidRPr="001E5B60">
        <w:t xml:space="preserve"> the company’s medicines policies to ensure the safe, legal and appropriate use of medicines. </w:t>
      </w:r>
    </w:p>
    <w:p w14:paraId="4727DF8F" w14:textId="77777777" w:rsidR="00D736E0" w:rsidRPr="00D736E0" w:rsidRDefault="00615826" w:rsidP="00D736E0">
      <w:pPr>
        <w:pStyle w:val="Subheader"/>
      </w:pPr>
      <w:r w:rsidRPr="00D736E0">
        <w:t>Skilled non-registered staff</w:t>
      </w:r>
    </w:p>
    <w:p w14:paraId="5FB85C8B" w14:textId="77777777" w:rsidR="00B50CC5" w:rsidRDefault="00615826" w:rsidP="00D736E0">
      <w:r w:rsidRPr="00D736E0">
        <w:t>Undertake all aspects of medicines management related activities in accordance with the company’s medicines policy where appropriate training has been given and competencies have been achieved</w:t>
      </w:r>
      <w:r w:rsidR="001241C0">
        <w:t>.</w:t>
      </w:r>
    </w:p>
    <w:p w14:paraId="3EC33A68" w14:textId="77777777" w:rsidR="001241C0" w:rsidRDefault="001241C0" w:rsidP="00D736E0"/>
    <w:p w14:paraId="62A46F90" w14:textId="77777777" w:rsidR="001241C0" w:rsidRDefault="00615826" w:rsidP="00E17443">
      <w:pPr>
        <w:pStyle w:val="Heading2"/>
      </w:pPr>
      <w:r>
        <w:t>Policies and Procedures</w:t>
      </w:r>
    </w:p>
    <w:p w14:paraId="5958C19A" w14:textId="77777777" w:rsidR="00E17443" w:rsidRDefault="00615826" w:rsidP="00D736E0">
      <w:r w:rsidRPr="00E17443">
        <w:t>All colleagues must comply with the Company Policies and Procedures which can be found on the company intranet.</w:t>
      </w:r>
    </w:p>
    <w:p w14:paraId="3D080610" w14:textId="77777777" w:rsidR="000479E1" w:rsidRDefault="000479E1" w:rsidP="00D736E0"/>
    <w:p w14:paraId="77DD7AD6" w14:textId="77777777" w:rsidR="000479E1" w:rsidRDefault="00615826" w:rsidP="000479E1">
      <w:pPr>
        <w:pStyle w:val="Heading2"/>
      </w:pPr>
      <w:r>
        <w:t>General</w:t>
      </w:r>
    </w:p>
    <w:p w14:paraId="06BE5A95" w14:textId="77777777" w:rsidR="000479E1" w:rsidRPr="000479E1" w:rsidRDefault="00615826" w:rsidP="000479E1">
      <w:r w:rsidRPr="000479E1">
        <w:t xml:space="preserve">We are committed to serving our community. We aim to make our services exemplary in both clinical and operational aspects. We will show leadership in identifying healthcare needs to which we can respond and in determining the most cost-effective way of doing so.  </w:t>
      </w:r>
    </w:p>
    <w:p w14:paraId="4FA5BCE7" w14:textId="77777777" w:rsidR="000479E1" w:rsidRPr="000479E1" w:rsidRDefault="00615826" w:rsidP="000479E1">
      <w:r w:rsidRPr="000479E1">
        <w:t>We recruit competent staff that we support in maintaining and extending their skills in accordance with the needs of the people we serve. We will recognise the commitment from our staff to meeting the needs of our patients.</w:t>
      </w:r>
    </w:p>
    <w:p w14:paraId="244CBB4B" w14:textId="77777777" w:rsidR="000479E1" w:rsidRDefault="00615826" w:rsidP="000479E1">
      <w:r w:rsidRPr="000479E1">
        <w:t>The company recognises a “non-smoking” policy. Employees are not able to smoke anywhere within the premises or when outside on official business.</w:t>
      </w:r>
    </w:p>
    <w:p w14:paraId="2EB9E9C3" w14:textId="77777777" w:rsidR="000116CF" w:rsidRDefault="000116CF" w:rsidP="000479E1"/>
    <w:p w14:paraId="2D49BC8D" w14:textId="77777777" w:rsidR="000116CF" w:rsidRDefault="00615826" w:rsidP="000116CF">
      <w:pPr>
        <w:pStyle w:val="Heading2"/>
      </w:pPr>
      <w:r>
        <w:lastRenderedPageBreak/>
        <w:t>Equal Opportunities</w:t>
      </w:r>
    </w:p>
    <w:p w14:paraId="00D3377B" w14:textId="77777777" w:rsidR="000116CF" w:rsidRDefault="00615826" w:rsidP="000479E1">
      <w:r w:rsidRPr="000116CF">
        <w:t xml:space="preserve">It is the company’s intention to be an employer of choice and ensure that no job applicants or employees are unfairly disadvantaged on the grounds of gender, disability, race, ethnic origin, colour, age, sexual orientation, religion or belief, trade union membership or any other factors that are not relevant to their capability or potential. To this end, the company has an Equality and Diversity </w:t>
      </w:r>
      <w:proofErr w:type="gramStart"/>
      <w:r w:rsidRPr="000116CF">
        <w:t>policy</w:t>
      </w:r>
      <w:proofErr w:type="gramEnd"/>
      <w:r w:rsidRPr="000116CF">
        <w:t xml:space="preserve"> and it is the responsibility of each employee to contribute to its success.</w:t>
      </w:r>
    </w:p>
    <w:p w14:paraId="42041D62" w14:textId="77777777" w:rsidR="00701453" w:rsidRDefault="00701453" w:rsidP="000479E1"/>
    <w:p w14:paraId="32E81F2E" w14:textId="77777777" w:rsidR="00701453" w:rsidRDefault="00615826" w:rsidP="00205629">
      <w:pPr>
        <w:pStyle w:val="Heading2"/>
      </w:pPr>
      <w:r>
        <w:t>Flexibility</w:t>
      </w:r>
      <w:r w:rsidR="00205629">
        <w:t xml:space="preserve"> Statement</w:t>
      </w:r>
    </w:p>
    <w:p w14:paraId="0E010034" w14:textId="77777777" w:rsidR="00701453" w:rsidRDefault="00615826" w:rsidP="000479E1">
      <w:r w:rsidRPr="00701453">
        <w:t>This job description is not exhaustive and may change as the post develops or changes to align with service needs. Any such changes will be discussed directly between the post holder and their line manager.</w:t>
      </w:r>
    </w:p>
    <w:p w14:paraId="33FEBCE5" w14:textId="27E04A92" w:rsidR="00B62F46" w:rsidRDefault="00615826" w:rsidP="00E867E2">
      <w:pPr>
        <w:spacing w:after="0" w:line="240" w:lineRule="auto"/>
      </w:pPr>
      <w:r>
        <w:t>Personal</w:t>
      </w:r>
      <w:r w:rsidR="00356DB4">
        <w:t xml:space="preserve"> Specification</w:t>
      </w:r>
    </w:p>
    <w:p w14:paraId="4EA174EF" w14:textId="77777777" w:rsidR="00356DB4" w:rsidRDefault="00615826" w:rsidP="000142A9">
      <w:pPr>
        <w:pStyle w:val="Subheader"/>
      </w:pPr>
      <w:r>
        <w:t>Essential</w:t>
      </w:r>
    </w:p>
    <w:p w14:paraId="230FC334" w14:textId="66ECA519" w:rsidR="00B521BB" w:rsidRDefault="008818CF" w:rsidP="000142A9">
      <w:pPr>
        <w:pStyle w:val="Bulletpoints"/>
      </w:pPr>
      <w:r>
        <w:t xml:space="preserve">MRCP (UK) or equivalent </w:t>
      </w:r>
    </w:p>
    <w:p w14:paraId="4EF1B981" w14:textId="763280E9" w:rsidR="0059681C" w:rsidRDefault="0059681C" w:rsidP="000142A9">
      <w:pPr>
        <w:pStyle w:val="Bulletpoints"/>
      </w:pPr>
      <w:r>
        <w:t>Entry on the GMC</w:t>
      </w:r>
    </w:p>
    <w:p w14:paraId="2AC34342" w14:textId="385D83D9" w:rsidR="0059681C" w:rsidRDefault="00711DA6" w:rsidP="000142A9">
      <w:pPr>
        <w:pStyle w:val="Bulletpoints"/>
      </w:pPr>
      <w:r>
        <w:t>One of CCT, CESR, Eur</w:t>
      </w:r>
      <w:r w:rsidR="007A47FA">
        <w:t>opean community rights in Geriatric Medicine</w:t>
      </w:r>
    </w:p>
    <w:p w14:paraId="4C0C6DE5" w14:textId="25A62ECE" w:rsidR="00FE0F86" w:rsidRDefault="00FE0F86" w:rsidP="000142A9">
      <w:pPr>
        <w:pStyle w:val="Bulletpoints"/>
      </w:pPr>
      <w:r>
        <w:t>Extensive medical experience at registrar or consultant level</w:t>
      </w:r>
    </w:p>
    <w:p w14:paraId="48F8EC0A" w14:textId="66A8FFB0" w:rsidR="00B63F6D" w:rsidRDefault="00B63F6D" w:rsidP="00B50E28">
      <w:pPr>
        <w:pStyle w:val="Bulletpoints"/>
        <w:rPr>
          <w:lang w:eastAsia="en-GB"/>
        </w:rPr>
      </w:pPr>
      <w:r>
        <w:rPr>
          <w:lang w:eastAsia="en-GB"/>
        </w:rPr>
        <w:t>Knowledge and understanding of clinical governance</w:t>
      </w:r>
    </w:p>
    <w:p w14:paraId="5E5D3195" w14:textId="77777777" w:rsidR="00B63F6D" w:rsidRDefault="00B63F6D" w:rsidP="008C76D7">
      <w:pPr>
        <w:pStyle w:val="Bulletpoints"/>
      </w:pPr>
      <w:r>
        <w:rPr>
          <w:lang w:eastAsia="en-GB"/>
        </w:rPr>
        <w:t xml:space="preserve">Experience of working with managers to improve patient experience and </w:t>
      </w:r>
      <w:r>
        <w:t>service delivery</w:t>
      </w:r>
    </w:p>
    <w:p w14:paraId="2270143C" w14:textId="28A9C8EB" w:rsidR="00B63F6D" w:rsidRDefault="00195071" w:rsidP="008C76D7">
      <w:pPr>
        <w:pStyle w:val="Bulletpoints"/>
      </w:pPr>
      <w:r>
        <w:t>Experience in clinical audit</w:t>
      </w:r>
    </w:p>
    <w:p w14:paraId="1AF04AD6" w14:textId="2052278D" w:rsidR="00195071" w:rsidRDefault="00195071" w:rsidP="008C76D7">
      <w:pPr>
        <w:pStyle w:val="Bulletpoints"/>
      </w:pPr>
      <w:r>
        <w:t>Understanding of clincial research</w:t>
      </w:r>
    </w:p>
    <w:p w14:paraId="1DC7B599" w14:textId="16A2C2B1" w:rsidR="00195071" w:rsidRDefault="00195071" w:rsidP="008C76D7">
      <w:pPr>
        <w:pStyle w:val="Bulletpoints"/>
      </w:pPr>
      <w:r>
        <w:t>Proven ability to motivare, support and work within a multi-discplinary team</w:t>
      </w:r>
    </w:p>
    <w:p w14:paraId="7788AF1A" w14:textId="6FC2CB03" w:rsidR="00195071" w:rsidRDefault="00195071" w:rsidP="008C76D7">
      <w:pPr>
        <w:pStyle w:val="Bulletpoints"/>
      </w:pPr>
      <w:r>
        <w:t>High professional and ethical standards</w:t>
      </w:r>
    </w:p>
    <w:p w14:paraId="72088E19" w14:textId="21163E9C" w:rsidR="00195071" w:rsidRDefault="00195071" w:rsidP="008C76D7">
      <w:pPr>
        <w:pStyle w:val="Bulletpoints"/>
      </w:pPr>
      <w:r>
        <w:t>Excellent written and verbal communication skills</w:t>
      </w:r>
    </w:p>
    <w:p w14:paraId="7D567376" w14:textId="4F9B58C5" w:rsidR="00195071" w:rsidRDefault="00195071" w:rsidP="008C76D7">
      <w:pPr>
        <w:pStyle w:val="Bulletpoints"/>
      </w:pPr>
      <w:r>
        <w:t xml:space="preserve">A commitment to continuous professional development </w:t>
      </w:r>
    </w:p>
    <w:p w14:paraId="1F87A00E" w14:textId="2C1C0DBC" w:rsidR="00195071" w:rsidRDefault="00195071" w:rsidP="008C76D7">
      <w:pPr>
        <w:pStyle w:val="Bulletpoints"/>
      </w:pPr>
      <w:r>
        <w:lastRenderedPageBreak/>
        <w:t>Good IT skills</w:t>
      </w:r>
    </w:p>
    <w:p w14:paraId="006E09AC" w14:textId="30FFCE4D" w:rsidR="001B72FC" w:rsidRDefault="001B72FC" w:rsidP="008C76D7">
      <w:pPr>
        <w:pStyle w:val="Bulletpoints"/>
      </w:pPr>
      <w:r>
        <w:t>Ability to balance competing pressures and proven ability to organsie and priortise workload, delegating as appropriate</w:t>
      </w:r>
    </w:p>
    <w:p w14:paraId="64EE7199" w14:textId="3843F739" w:rsidR="000142A9" w:rsidRPr="00B63F6D" w:rsidRDefault="00615826" w:rsidP="00B63F6D">
      <w:pPr>
        <w:pStyle w:val="Bulletpoints"/>
        <w:numPr>
          <w:ilvl w:val="0"/>
          <w:numId w:val="0"/>
        </w:numPr>
        <w:ind w:left="284"/>
        <w:rPr>
          <w:rFonts w:ascii="Avenir Black" w:hAnsi="Avenir Black" w:cs="Avenir Black"/>
        </w:rPr>
      </w:pPr>
      <w:r w:rsidRPr="00B63F6D">
        <w:rPr>
          <w:rFonts w:ascii="Avenir Black" w:hAnsi="Avenir Black" w:cs="Avenir Black"/>
        </w:rPr>
        <w:t>Desirable</w:t>
      </w:r>
    </w:p>
    <w:p w14:paraId="0109058D" w14:textId="4444DFFD" w:rsidR="004B65F7" w:rsidRDefault="008818CF" w:rsidP="00E971B2">
      <w:pPr>
        <w:pStyle w:val="Bulletpoints"/>
      </w:pPr>
      <w:r>
        <w:t>Relevent higher degree (MD/PhD)</w:t>
      </w:r>
    </w:p>
    <w:p w14:paraId="588A8DB3" w14:textId="5F895AF3" w:rsidR="008818CF" w:rsidRDefault="008818CF" w:rsidP="00E971B2">
      <w:pPr>
        <w:pStyle w:val="Bulletpoints"/>
      </w:pPr>
      <w:r>
        <w:t>Quailifcation in Teaching &amp; Learning</w:t>
      </w:r>
    </w:p>
    <w:p w14:paraId="34F7C8E3" w14:textId="20FC7580" w:rsidR="00E971B2" w:rsidRDefault="00E971B2" w:rsidP="00E971B2">
      <w:pPr>
        <w:pStyle w:val="Bulletpoints"/>
        <w:rPr>
          <w:lang w:eastAsia="en-GB"/>
        </w:rPr>
      </w:pPr>
      <w:r w:rsidRPr="00E971B2">
        <w:rPr>
          <w:lang w:eastAsia="en-GB"/>
        </w:rPr>
        <w:t>Experience working across organisational boundaries.</w:t>
      </w:r>
    </w:p>
    <w:p w14:paraId="452D5DD6" w14:textId="2020E85A" w:rsidR="00E971B2" w:rsidRDefault="004A60D2" w:rsidP="00081D13">
      <w:pPr>
        <w:pStyle w:val="Bulletpoints"/>
      </w:pPr>
      <w:r>
        <w:rPr>
          <w:lang w:eastAsia="en-GB"/>
        </w:rPr>
        <w:t>Special</w:t>
      </w:r>
      <w:r w:rsidR="002B0CFB">
        <w:rPr>
          <w:lang w:eastAsia="en-GB"/>
        </w:rPr>
        <w:t xml:space="preserve"> interest or advanced experience in community geriatrics</w:t>
      </w:r>
    </w:p>
    <w:p w14:paraId="572B2BF4" w14:textId="59D4C133" w:rsidR="004A60D2" w:rsidRDefault="004A60D2" w:rsidP="004A60D2">
      <w:pPr>
        <w:pStyle w:val="Bulletpoints"/>
      </w:pPr>
      <w:r>
        <w:rPr>
          <w:lang w:eastAsia="en-GB"/>
        </w:rPr>
        <w:t xml:space="preserve">Involvment in service devlopment </w:t>
      </w:r>
      <w:r>
        <w:t>and enacting change</w:t>
      </w:r>
    </w:p>
    <w:p w14:paraId="16B4EC38" w14:textId="662ED2EB" w:rsidR="004A60D2" w:rsidRDefault="004A60D2" w:rsidP="004A60D2">
      <w:pPr>
        <w:pStyle w:val="Bulletpoints"/>
      </w:pPr>
      <w:r>
        <w:t>Ability to lead clinical services</w:t>
      </w:r>
    </w:p>
    <w:p w14:paraId="1BC08B8B" w14:textId="4AD9FE75" w:rsidR="004A60D2" w:rsidRDefault="004A60D2" w:rsidP="004A60D2">
      <w:pPr>
        <w:pStyle w:val="Bulletpoints"/>
      </w:pPr>
      <w:r>
        <w:t xml:space="preserve">Involvement in research </w:t>
      </w:r>
    </w:p>
    <w:p w14:paraId="7827084E" w14:textId="5C86A086" w:rsidR="0097421E" w:rsidRDefault="0097421E" w:rsidP="0097421E">
      <w:pPr>
        <w:pStyle w:val="Bulletpoints"/>
      </w:pPr>
      <w:r>
        <w:t>Experience in teaching partically a multi-professional team</w:t>
      </w:r>
    </w:p>
    <w:p w14:paraId="47DF20B5" w14:textId="6CC9BF59" w:rsidR="0097421E" w:rsidRDefault="0097421E" w:rsidP="0097421E">
      <w:pPr>
        <w:pStyle w:val="Bulletpoints"/>
      </w:pPr>
      <w:r>
        <w:t>Advanced leadeship skills</w:t>
      </w:r>
    </w:p>
    <w:p w14:paraId="6BAFB484" w14:textId="77777777" w:rsidR="00CE64C5" w:rsidRDefault="00CE64C5" w:rsidP="00B84F78">
      <w:pPr>
        <w:rPr>
          <w:b/>
          <w:bCs/>
        </w:rPr>
      </w:pPr>
    </w:p>
    <w:p w14:paraId="115F16D2" w14:textId="762B06C5" w:rsidR="00B84F78" w:rsidRPr="00CE64C5" w:rsidRDefault="00615826" w:rsidP="00B84F78">
      <w:pPr>
        <w:rPr>
          <w:b/>
          <w:bCs/>
        </w:rPr>
      </w:pPr>
      <w:r w:rsidRPr="00CE64C5">
        <w:rPr>
          <w:b/>
          <w:bCs/>
        </w:rPr>
        <w:t xml:space="preserve">Other requirements: </w:t>
      </w:r>
    </w:p>
    <w:p w14:paraId="0F0E6EAA" w14:textId="64C0478D" w:rsidR="005F5B79" w:rsidRDefault="005F5B79" w:rsidP="002E23E8">
      <w:pPr>
        <w:pStyle w:val="ListParagraph"/>
        <w:numPr>
          <w:ilvl w:val="0"/>
          <w:numId w:val="19"/>
        </w:numPr>
        <w:spacing w:line="276" w:lineRule="auto"/>
      </w:pPr>
      <w:r w:rsidRPr="005F5B79">
        <w:t xml:space="preserve">Full UK driving licence with access to a vehicle for work </w:t>
      </w:r>
      <w:r w:rsidR="002E23E8" w:rsidRPr="005F5B79">
        <w:t>purposes.</w:t>
      </w:r>
    </w:p>
    <w:p w14:paraId="4CCE1618" w14:textId="188953C2" w:rsidR="005F5B79" w:rsidRDefault="005F5B79" w:rsidP="002E23E8">
      <w:pPr>
        <w:pStyle w:val="ListParagraph"/>
        <w:numPr>
          <w:ilvl w:val="0"/>
          <w:numId w:val="19"/>
        </w:numPr>
        <w:spacing w:line="276" w:lineRule="auto"/>
      </w:pPr>
      <w:r w:rsidRPr="005F5B79">
        <w:t xml:space="preserve">Willingness to work across different Trust areas as </w:t>
      </w:r>
      <w:r w:rsidR="002E23E8" w:rsidRPr="005F5B79">
        <w:t>required.</w:t>
      </w:r>
    </w:p>
    <w:p w14:paraId="6D977D9F" w14:textId="77777777" w:rsidR="00247905" w:rsidRDefault="005F5B79" w:rsidP="00247905">
      <w:pPr>
        <w:pStyle w:val="ListParagraph"/>
        <w:numPr>
          <w:ilvl w:val="0"/>
          <w:numId w:val="19"/>
        </w:numPr>
        <w:spacing w:line="276" w:lineRule="auto"/>
      </w:pPr>
      <w:r w:rsidRPr="005F5B79">
        <w:t xml:space="preserve">Flexible availability to meet service </w:t>
      </w:r>
      <w:r w:rsidR="002E23E8" w:rsidRPr="005F5B79">
        <w:t>demands.</w:t>
      </w:r>
    </w:p>
    <w:p w14:paraId="2A92DD30" w14:textId="42CA7FD9" w:rsidR="005F5B79" w:rsidRDefault="00247905" w:rsidP="00247905">
      <w:pPr>
        <w:pStyle w:val="ListParagraph"/>
        <w:numPr>
          <w:ilvl w:val="0"/>
          <w:numId w:val="19"/>
        </w:numPr>
        <w:spacing w:line="276" w:lineRule="auto"/>
      </w:pPr>
      <w:r w:rsidRPr="00247905">
        <w:t>The role includes participation in an on-call rota to provide senior operational leadership and decision-making support outside of normal working hours, as required’</w:t>
      </w:r>
    </w:p>
    <w:tbl>
      <w:tblPr>
        <w:tblpPr w:leftFromText="181" w:rightFromText="181" w:vertAnchor="page" w:horzAnchor="margin" w:tblpY="13213"/>
        <w:tblOverlap w:val="never"/>
        <w:tblW w:w="10173" w:type="dxa"/>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CellMar>
          <w:top w:w="57" w:type="dxa"/>
          <w:left w:w="0" w:type="dxa"/>
          <w:bottom w:w="113" w:type="dxa"/>
          <w:right w:w="0" w:type="dxa"/>
        </w:tblCellMar>
        <w:tblLook w:val="01E0" w:firstRow="1" w:lastRow="1" w:firstColumn="1" w:lastColumn="1" w:noHBand="0" w:noVBand="0"/>
      </w:tblPr>
      <w:tblGrid>
        <w:gridCol w:w="10173"/>
      </w:tblGrid>
      <w:tr w:rsidR="00315DA3" w14:paraId="4889C0DE" w14:textId="77777777" w:rsidTr="00011717">
        <w:trPr>
          <w:trHeight w:val="510"/>
        </w:trPr>
        <w:tc>
          <w:tcPr>
            <w:tcW w:w="10173" w:type="dxa"/>
            <w:tcBorders>
              <w:top w:val="nil"/>
              <w:left w:val="nil"/>
              <w:bottom w:val="single" w:sz="4" w:space="0" w:color="B52059"/>
              <w:right w:val="nil"/>
            </w:tcBorders>
            <w:shd w:val="clear" w:color="auto" w:fill="auto"/>
          </w:tcPr>
          <w:p w14:paraId="07FB2366" w14:textId="77777777" w:rsidR="00E867E2" w:rsidRPr="00B27235" w:rsidRDefault="00615826" w:rsidP="00011717">
            <w:pPr>
              <w:pStyle w:val="Subheader"/>
            </w:pPr>
            <w:r w:rsidRPr="00B27235">
              <w:t>Employee signature</w:t>
            </w:r>
          </w:p>
        </w:tc>
      </w:tr>
      <w:tr w:rsidR="00315DA3" w14:paraId="3AEB8B32" w14:textId="77777777" w:rsidTr="00011717">
        <w:trPr>
          <w:trHeight w:val="510"/>
        </w:trPr>
        <w:tc>
          <w:tcPr>
            <w:tcW w:w="10173" w:type="dxa"/>
            <w:tcBorders>
              <w:top w:val="single" w:sz="4" w:space="0" w:color="B52059"/>
              <w:left w:val="nil"/>
              <w:bottom w:val="single" w:sz="4" w:space="0" w:color="B52059"/>
              <w:right w:val="nil"/>
            </w:tcBorders>
            <w:shd w:val="clear" w:color="auto" w:fill="auto"/>
            <w:tcMar>
              <w:top w:w="113" w:type="dxa"/>
              <w:bottom w:w="113" w:type="dxa"/>
            </w:tcMar>
          </w:tcPr>
          <w:p w14:paraId="67B8E30E" w14:textId="77777777" w:rsidR="00E867E2" w:rsidRPr="00B27235" w:rsidRDefault="00615826" w:rsidP="00011717">
            <w:pPr>
              <w:pStyle w:val="Subheader"/>
            </w:pPr>
            <w:r w:rsidRPr="00B27235">
              <w:t>Manager signature</w:t>
            </w:r>
          </w:p>
        </w:tc>
      </w:tr>
    </w:tbl>
    <w:p w14:paraId="7947C158" w14:textId="77777777" w:rsidR="00D96EFB" w:rsidRDefault="00D96EFB" w:rsidP="00B84F78"/>
    <w:p w14:paraId="50D15869" w14:textId="77777777" w:rsidR="00B171A1" w:rsidRPr="00C32D64" w:rsidRDefault="00B171A1" w:rsidP="00B74F18"/>
    <w:sectPr w:rsidR="00B171A1" w:rsidRPr="00C32D64" w:rsidSect="003235AA">
      <w:headerReference w:type="default" r:id="rId18"/>
      <w:footerReference w:type="default" r:id="rId19"/>
      <w:pgSz w:w="11906" w:h="16838"/>
      <w:pgMar w:top="2555" w:right="720" w:bottom="720" w:left="720" w:header="708" w:footer="34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EB15D37" w14:textId="77777777" w:rsidR="00F25FB0" w:rsidRDefault="00F25FB0">
      <w:pPr>
        <w:spacing w:after="0" w:line="240" w:lineRule="auto"/>
      </w:pPr>
      <w:r>
        <w:separator/>
      </w:r>
    </w:p>
  </w:endnote>
  <w:endnote w:type="continuationSeparator" w:id="0">
    <w:p w14:paraId="2127CA18" w14:textId="77777777" w:rsidR="00F25FB0" w:rsidRDefault="00F25FB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venir Book">
    <w:panose1 w:val="020B0503020203020204"/>
    <w:charset w:val="00"/>
    <w:family w:val="swiss"/>
    <w:notTrueType/>
    <w:pitch w:val="variable"/>
    <w:sig w:usb0="80002027" w:usb1="80000000" w:usb2="00000008" w:usb3="00000000" w:csb0="00000041" w:csb1="00000000"/>
  </w:font>
  <w:font w:name="Avenir Black">
    <w:panose1 w:val="020B0803020203020204"/>
    <w:charset w:val="00"/>
    <w:family w:val="swiss"/>
    <w:notTrueType/>
    <w:pitch w:val="variable"/>
    <w:sig w:usb0="80002027" w:usb1="80000000" w:usb2="00000008" w:usb3="00000000" w:csb0="00000041" w:csb1="00000000"/>
  </w:font>
  <w:font w:name="Calibri Light">
    <w:panose1 w:val="020F03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venir Medium">
    <w:panose1 w:val="020B0603020203020204"/>
    <w:charset w:val="00"/>
    <w:family w:val="swiss"/>
    <w:notTrueType/>
    <w:pitch w:val="variable"/>
    <w:sig w:usb0="80002027" w:usb1="80000000" w:usb2="00000008" w:usb3="00000000" w:csb0="0000004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62E6424" w14:textId="77777777" w:rsidR="00B55DAB" w:rsidRDefault="00615826" w:rsidP="00B55DAB">
    <w:pPr>
      <w:spacing w:after="0"/>
      <w:jc w:val="center"/>
      <w:rPr>
        <w:rFonts w:ascii="Arial" w:hAnsi="Arial" w:cs="Arial"/>
        <w:sz w:val="14"/>
        <w:szCs w:val="14"/>
      </w:rPr>
    </w:pPr>
    <w:r>
      <w:rPr>
        <w:noProof/>
      </w:rPr>
      <w:drawing>
        <wp:anchor distT="0" distB="0" distL="114300" distR="114300" simplePos="0" relativeHeight="251657216" behindDoc="1" locked="0" layoutInCell="1" allowOverlap="1" wp14:anchorId="40333A36" wp14:editId="084CFA3E">
          <wp:simplePos x="0" y="0"/>
          <wp:positionH relativeFrom="margin">
            <wp:posOffset>1893570</wp:posOffset>
          </wp:positionH>
          <wp:positionV relativeFrom="paragraph">
            <wp:posOffset>114844</wp:posOffset>
          </wp:positionV>
          <wp:extent cx="2589530" cy="447675"/>
          <wp:effectExtent l="0" t="0" r="0" b="0"/>
          <wp:wrapTopAndBottom/>
          <wp:docPr id="12" name="Picture 12"/>
          <wp:cNvGraphicFramePr/>
          <a:graphic xmlns:a="http://schemas.openxmlformats.org/drawingml/2006/main">
            <a:graphicData uri="http://schemas.openxmlformats.org/drawingml/2006/picture">
              <pic:pic xmlns:pic="http://schemas.openxmlformats.org/drawingml/2006/picture">
                <pic:nvPicPr>
                  <pic:cNvPr id="12" name="Picture 12"/>
                  <pic:cNvPicPr/>
                </pic:nvPicPr>
                <pic:blipFill>
                  <a:blip r:embed="rId1">
                    <a:extLst>
                      <a:ext uri="{28A0092B-C50C-407E-A947-70E740481C1C}">
                        <a14:useLocalDpi xmlns:a14="http://schemas.microsoft.com/office/drawing/2010/main" val="0"/>
                      </a:ext>
                    </a:extLst>
                  </a:blip>
                  <a:srcRect t="20645" b="20645"/>
                  <a:stretch>
                    <a:fillRect/>
                  </a:stretch>
                </pic:blipFill>
                <pic:spPr bwMode="auto">
                  <a:xfrm>
                    <a:off x="0" y="0"/>
                    <a:ext cx="2589530" cy="447675"/>
                  </a:xfrm>
                  <a:prstGeom prst="rect">
                    <a:avLst/>
                  </a:prstGeom>
                  <a:noFill/>
                  <a:ln>
                    <a:noFill/>
                  </a:ln>
                </pic:spPr>
              </pic:pic>
            </a:graphicData>
          </a:graphic>
          <wp14:sizeRelH relativeFrom="page">
            <wp14:pctWidth>0</wp14:pctWidth>
          </wp14:sizeRelH>
          <wp14:sizeRelV relativeFrom="margin">
            <wp14:pctHeight>0</wp14:pctHeight>
          </wp14:sizeRelV>
        </wp:anchor>
      </w:drawing>
    </w:r>
  </w:p>
  <w:p w14:paraId="6CC4A50C" w14:textId="77777777" w:rsidR="00B55DAB" w:rsidRDefault="00B55DAB" w:rsidP="00B55DAB">
    <w:pPr>
      <w:spacing w:after="0"/>
      <w:jc w:val="center"/>
      <w:rPr>
        <w:rFonts w:ascii="Arial" w:hAnsi="Arial" w:cs="Arial"/>
        <w:sz w:val="14"/>
        <w:szCs w:val="14"/>
      </w:rPr>
    </w:pPr>
  </w:p>
  <w:p w14:paraId="4EFCB3D2" w14:textId="77777777" w:rsidR="000A283D" w:rsidRDefault="00615826" w:rsidP="00B55DAB">
    <w:pPr>
      <w:spacing w:after="0"/>
      <w:jc w:val="center"/>
      <w:rPr>
        <w:rFonts w:ascii="Arial" w:hAnsi="Arial" w:cs="Arial"/>
        <w:sz w:val="14"/>
        <w:szCs w:val="14"/>
      </w:rPr>
    </w:pPr>
    <w:r w:rsidRPr="000A283D">
      <w:rPr>
        <w:rFonts w:ascii="Arial" w:hAnsi="Arial" w:cs="Arial"/>
        <w:sz w:val="14"/>
        <w:szCs w:val="14"/>
      </w:rPr>
      <w:t xml:space="preserve">HCRG Care Ltd, </w:t>
    </w:r>
    <w:r w:rsidR="00C42D69">
      <w:rPr>
        <w:rFonts w:ascii="Arial" w:hAnsi="Arial" w:cs="Arial"/>
        <w:sz w:val="14"/>
        <w:szCs w:val="14"/>
      </w:rPr>
      <w:t xml:space="preserve">company number </w:t>
    </w:r>
    <w:r w:rsidR="00C42D69" w:rsidRPr="000A283D">
      <w:rPr>
        <w:rFonts w:ascii="Arial" w:hAnsi="Arial" w:cs="Arial"/>
        <w:sz w:val="14"/>
        <w:szCs w:val="14"/>
      </w:rPr>
      <w:t>5466033</w:t>
    </w:r>
    <w:r w:rsidR="00C42D69" w:rsidRPr="00C42D69">
      <w:rPr>
        <w:rFonts w:ascii="Arial" w:hAnsi="Arial" w:cs="Arial"/>
        <w:sz w:val="14"/>
        <w:szCs w:val="14"/>
      </w:rPr>
      <w:t xml:space="preserve"> </w:t>
    </w:r>
    <w:r w:rsidR="00C42D69">
      <w:rPr>
        <w:rFonts w:ascii="Arial" w:hAnsi="Arial" w:cs="Arial"/>
        <w:sz w:val="14"/>
        <w:szCs w:val="14"/>
      </w:rPr>
      <w:t>r</w:t>
    </w:r>
    <w:r w:rsidR="00C42D69" w:rsidRPr="000A283D">
      <w:rPr>
        <w:rFonts w:ascii="Arial" w:hAnsi="Arial" w:cs="Arial"/>
        <w:sz w:val="14"/>
        <w:szCs w:val="14"/>
      </w:rPr>
      <w:t xml:space="preserve">egistered in England and Wales </w:t>
    </w:r>
    <w:r w:rsidR="00C42D69">
      <w:rPr>
        <w:rFonts w:ascii="Arial" w:hAnsi="Arial" w:cs="Arial"/>
        <w:sz w:val="14"/>
        <w:szCs w:val="14"/>
      </w:rPr>
      <w:t xml:space="preserve">at </w:t>
    </w:r>
    <w:r w:rsidRPr="000A283D">
      <w:rPr>
        <w:rFonts w:ascii="Arial" w:hAnsi="Arial" w:cs="Arial"/>
        <w:sz w:val="14"/>
        <w:szCs w:val="14"/>
      </w:rPr>
      <w:t>The Heath Business and Technical Park, Runcorn, Cheshire WA7 4QX</w:t>
    </w:r>
    <w:bookmarkStart w:id="1" w:name="_Hlk89170336"/>
    <w:bookmarkEnd w:id="1"/>
  </w:p>
  <w:p w14:paraId="4F8B5FDF" w14:textId="77777777" w:rsidR="00887483" w:rsidRPr="00887483" w:rsidRDefault="00887483" w:rsidP="00887483">
    <w:pPr>
      <w:spacing w:after="0"/>
      <w:jc w:val="center"/>
      <w:rPr>
        <w:rFonts w:ascii="Arial" w:hAnsi="Arial" w:cs="Arial"/>
        <w:sz w:val="14"/>
        <w:szCs w:val="14"/>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E9B80A3" w14:textId="77777777" w:rsidR="00F25FB0" w:rsidRDefault="00F25FB0">
      <w:pPr>
        <w:spacing w:after="0" w:line="240" w:lineRule="auto"/>
      </w:pPr>
      <w:r>
        <w:separator/>
      </w:r>
    </w:p>
  </w:footnote>
  <w:footnote w:type="continuationSeparator" w:id="0">
    <w:p w14:paraId="72FDD54F" w14:textId="77777777" w:rsidR="00F25FB0" w:rsidRDefault="00F25FB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833CF80" w14:textId="77777777" w:rsidR="000A283D" w:rsidRPr="003F2700" w:rsidRDefault="00615826" w:rsidP="003F2700">
    <w:pPr>
      <w:spacing w:before="480"/>
      <w:jc w:val="right"/>
      <w:rPr>
        <w:rFonts w:ascii="Avenir Black" w:hAnsi="Avenir Black"/>
        <w:b/>
        <w:bCs/>
        <w:color w:val="B52059" w:themeColor="accent1"/>
        <w:sz w:val="56"/>
        <w:szCs w:val="56"/>
      </w:rPr>
    </w:pPr>
    <w:r w:rsidRPr="009C1BE3">
      <w:rPr>
        <w:rFonts w:ascii="Avenir Black" w:hAnsi="Avenir Black"/>
        <w:b/>
        <w:bCs/>
        <w:noProof/>
        <w:color w:val="B52059" w:themeColor="accent1"/>
        <w:sz w:val="56"/>
        <w:szCs w:val="56"/>
      </w:rPr>
      <w:drawing>
        <wp:anchor distT="0" distB="0" distL="114300" distR="114300" simplePos="0" relativeHeight="251658240" behindDoc="1" locked="0" layoutInCell="1" allowOverlap="1" wp14:anchorId="6C8EF37E" wp14:editId="432010D9">
          <wp:simplePos x="0" y="0"/>
          <wp:positionH relativeFrom="column">
            <wp:posOffset>-119176</wp:posOffset>
          </wp:positionH>
          <wp:positionV relativeFrom="paragraph">
            <wp:posOffset>-236220</wp:posOffset>
          </wp:positionV>
          <wp:extent cx="1638000" cy="1033200"/>
          <wp:effectExtent l="0" t="0" r="0" b="0"/>
          <wp:wrapNone/>
          <wp:docPr id="21" name="Picture 21" descr="Logo, company nam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Picture 21" descr="Logo, company name&#10;&#10;Description automatically generated"/>
                  <pic:cNvPicPr/>
                </pic:nvPicPr>
                <pic:blipFill>
                  <a:blip r:embed="rId1" cstate="print">
                    <a:extLst>
                      <a:ext uri="{28A0092B-C50C-407E-A947-70E740481C1C}">
                        <a14:useLocalDpi xmlns:a14="http://schemas.microsoft.com/office/drawing/2010/main" val="0"/>
                      </a:ext>
                    </a:extLst>
                  </a:blip>
                  <a:srcRect l="15002" t="8293" r="17037" b="11234"/>
                  <a:stretch>
                    <a:fillRect/>
                  </a:stretch>
                </pic:blipFill>
                <pic:spPr bwMode="auto">
                  <a:xfrm>
                    <a:off x="0" y="0"/>
                    <a:ext cx="1638000" cy="103320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9C1BE3">
      <w:rPr>
        <w:rFonts w:ascii="Avenir Black" w:hAnsi="Avenir Black"/>
        <w:b/>
        <w:bCs/>
        <w:color w:val="B52059" w:themeColor="accent1"/>
        <w:sz w:val="56"/>
        <w:szCs w:val="56"/>
      </w:rPr>
      <w:t>Job Description</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6611EF"/>
    <w:multiLevelType w:val="multilevel"/>
    <w:tmpl w:val="7F44F5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41C4390"/>
    <w:multiLevelType w:val="multilevel"/>
    <w:tmpl w:val="7FCAED5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892034A"/>
    <w:multiLevelType w:val="multilevel"/>
    <w:tmpl w:val="CD224E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C8171C0"/>
    <w:multiLevelType w:val="multilevel"/>
    <w:tmpl w:val="50FEA1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0D511D00"/>
    <w:multiLevelType w:val="multilevel"/>
    <w:tmpl w:val="9D565E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0E2D157E"/>
    <w:multiLevelType w:val="hybridMultilevel"/>
    <w:tmpl w:val="89C6D31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0EB14771"/>
    <w:multiLevelType w:val="hybridMultilevel"/>
    <w:tmpl w:val="A45E309E"/>
    <w:lvl w:ilvl="0" w:tplc="A5147D34">
      <w:start w:val="1"/>
      <w:numFmt w:val="bullet"/>
      <w:pStyle w:val="Bulletpoints"/>
      <w:lvlText w:val=""/>
      <w:lvlJc w:val="left"/>
      <w:pPr>
        <w:ind w:left="567" w:hanging="283"/>
      </w:pPr>
      <w:rPr>
        <w:rFonts w:ascii="Symbol" w:hAnsi="Symbol" w:hint="default"/>
        <w:color w:val="B52059" w:themeColor="accent1"/>
      </w:rPr>
    </w:lvl>
    <w:lvl w:ilvl="1" w:tplc="8FB0BEE2" w:tentative="1">
      <w:start w:val="1"/>
      <w:numFmt w:val="bullet"/>
      <w:lvlText w:val="o"/>
      <w:lvlJc w:val="left"/>
      <w:pPr>
        <w:ind w:left="1440" w:hanging="360"/>
      </w:pPr>
      <w:rPr>
        <w:rFonts w:ascii="Courier New" w:hAnsi="Courier New" w:cs="Courier New" w:hint="default"/>
      </w:rPr>
    </w:lvl>
    <w:lvl w:ilvl="2" w:tplc="64F0A768" w:tentative="1">
      <w:start w:val="1"/>
      <w:numFmt w:val="bullet"/>
      <w:lvlText w:val=""/>
      <w:lvlJc w:val="left"/>
      <w:pPr>
        <w:ind w:left="2160" w:hanging="360"/>
      </w:pPr>
      <w:rPr>
        <w:rFonts w:ascii="Wingdings" w:hAnsi="Wingdings" w:hint="default"/>
      </w:rPr>
    </w:lvl>
    <w:lvl w:ilvl="3" w:tplc="CDE2F890" w:tentative="1">
      <w:start w:val="1"/>
      <w:numFmt w:val="bullet"/>
      <w:lvlText w:val=""/>
      <w:lvlJc w:val="left"/>
      <w:pPr>
        <w:ind w:left="2880" w:hanging="360"/>
      </w:pPr>
      <w:rPr>
        <w:rFonts w:ascii="Symbol" w:hAnsi="Symbol" w:hint="default"/>
      </w:rPr>
    </w:lvl>
    <w:lvl w:ilvl="4" w:tplc="568CBB7E" w:tentative="1">
      <w:start w:val="1"/>
      <w:numFmt w:val="bullet"/>
      <w:lvlText w:val="o"/>
      <w:lvlJc w:val="left"/>
      <w:pPr>
        <w:ind w:left="3600" w:hanging="360"/>
      </w:pPr>
      <w:rPr>
        <w:rFonts w:ascii="Courier New" w:hAnsi="Courier New" w:cs="Courier New" w:hint="default"/>
      </w:rPr>
    </w:lvl>
    <w:lvl w:ilvl="5" w:tplc="8AE86C5C" w:tentative="1">
      <w:start w:val="1"/>
      <w:numFmt w:val="bullet"/>
      <w:lvlText w:val=""/>
      <w:lvlJc w:val="left"/>
      <w:pPr>
        <w:ind w:left="4320" w:hanging="360"/>
      </w:pPr>
      <w:rPr>
        <w:rFonts w:ascii="Wingdings" w:hAnsi="Wingdings" w:hint="default"/>
      </w:rPr>
    </w:lvl>
    <w:lvl w:ilvl="6" w:tplc="A4748B3C" w:tentative="1">
      <w:start w:val="1"/>
      <w:numFmt w:val="bullet"/>
      <w:lvlText w:val=""/>
      <w:lvlJc w:val="left"/>
      <w:pPr>
        <w:ind w:left="5040" w:hanging="360"/>
      </w:pPr>
      <w:rPr>
        <w:rFonts w:ascii="Symbol" w:hAnsi="Symbol" w:hint="default"/>
      </w:rPr>
    </w:lvl>
    <w:lvl w:ilvl="7" w:tplc="136457F6" w:tentative="1">
      <w:start w:val="1"/>
      <w:numFmt w:val="bullet"/>
      <w:lvlText w:val="o"/>
      <w:lvlJc w:val="left"/>
      <w:pPr>
        <w:ind w:left="5760" w:hanging="360"/>
      </w:pPr>
      <w:rPr>
        <w:rFonts w:ascii="Courier New" w:hAnsi="Courier New" w:cs="Courier New" w:hint="default"/>
      </w:rPr>
    </w:lvl>
    <w:lvl w:ilvl="8" w:tplc="ECD4448A" w:tentative="1">
      <w:start w:val="1"/>
      <w:numFmt w:val="bullet"/>
      <w:lvlText w:val=""/>
      <w:lvlJc w:val="left"/>
      <w:pPr>
        <w:ind w:left="6480" w:hanging="360"/>
      </w:pPr>
      <w:rPr>
        <w:rFonts w:ascii="Wingdings" w:hAnsi="Wingdings" w:hint="default"/>
      </w:rPr>
    </w:lvl>
  </w:abstractNum>
  <w:abstractNum w:abstractNumId="7" w15:restartNumberingAfterBreak="0">
    <w:nsid w:val="1BC049E2"/>
    <w:multiLevelType w:val="multilevel"/>
    <w:tmpl w:val="3D6242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202E3339"/>
    <w:multiLevelType w:val="hybridMultilevel"/>
    <w:tmpl w:val="78966F5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23C14D28"/>
    <w:multiLevelType w:val="multilevel"/>
    <w:tmpl w:val="61EAD0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2861418A"/>
    <w:multiLevelType w:val="hybridMultilevel"/>
    <w:tmpl w:val="8882737E"/>
    <w:lvl w:ilvl="0" w:tplc="9214A176">
      <w:start w:val="1"/>
      <w:numFmt w:val="bullet"/>
      <w:lvlText w:val=""/>
      <w:lvlJc w:val="left"/>
      <w:pPr>
        <w:ind w:left="720" w:hanging="360"/>
      </w:pPr>
      <w:rPr>
        <w:rFonts w:ascii="Symbol" w:hAnsi="Symbol" w:hint="default"/>
      </w:rPr>
    </w:lvl>
    <w:lvl w:ilvl="1" w:tplc="ABBA765E" w:tentative="1">
      <w:start w:val="1"/>
      <w:numFmt w:val="bullet"/>
      <w:lvlText w:val="o"/>
      <w:lvlJc w:val="left"/>
      <w:pPr>
        <w:ind w:left="1440" w:hanging="360"/>
      </w:pPr>
      <w:rPr>
        <w:rFonts w:ascii="Courier New" w:hAnsi="Courier New" w:cs="Courier New" w:hint="default"/>
      </w:rPr>
    </w:lvl>
    <w:lvl w:ilvl="2" w:tplc="8190F470" w:tentative="1">
      <w:start w:val="1"/>
      <w:numFmt w:val="bullet"/>
      <w:lvlText w:val=""/>
      <w:lvlJc w:val="left"/>
      <w:pPr>
        <w:ind w:left="2160" w:hanging="360"/>
      </w:pPr>
      <w:rPr>
        <w:rFonts w:ascii="Wingdings" w:hAnsi="Wingdings" w:hint="default"/>
      </w:rPr>
    </w:lvl>
    <w:lvl w:ilvl="3" w:tplc="F1EA33A0" w:tentative="1">
      <w:start w:val="1"/>
      <w:numFmt w:val="bullet"/>
      <w:lvlText w:val=""/>
      <w:lvlJc w:val="left"/>
      <w:pPr>
        <w:ind w:left="2880" w:hanging="360"/>
      </w:pPr>
      <w:rPr>
        <w:rFonts w:ascii="Symbol" w:hAnsi="Symbol" w:hint="default"/>
      </w:rPr>
    </w:lvl>
    <w:lvl w:ilvl="4" w:tplc="C74436CA" w:tentative="1">
      <w:start w:val="1"/>
      <w:numFmt w:val="bullet"/>
      <w:lvlText w:val="o"/>
      <w:lvlJc w:val="left"/>
      <w:pPr>
        <w:ind w:left="3600" w:hanging="360"/>
      </w:pPr>
      <w:rPr>
        <w:rFonts w:ascii="Courier New" w:hAnsi="Courier New" w:cs="Courier New" w:hint="default"/>
      </w:rPr>
    </w:lvl>
    <w:lvl w:ilvl="5" w:tplc="71EC08DE" w:tentative="1">
      <w:start w:val="1"/>
      <w:numFmt w:val="bullet"/>
      <w:lvlText w:val=""/>
      <w:lvlJc w:val="left"/>
      <w:pPr>
        <w:ind w:left="4320" w:hanging="360"/>
      </w:pPr>
      <w:rPr>
        <w:rFonts w:ascii="Wingdings" w:hAnsi="Wingdings" w:hint="default"/>
      </w:rPr>
    </w:lvl>
    <w:lvl w:ilvl="6" w:tplc="9CB68E46" w:tentative="1">
      <w:start w:val="1"/>
      <w:numFmt w:val="bullet"/>
      <w:lvlText w:val=""/>
      <w:lvlJc w:val="left"/>
      <w:pPr>
        <w:ind w:left="5040" w:hanging="360"/>
      </w:pPr>
      <w:rPr>
        <w:rFonts w:ascii="Symbol" w:hAnsi="Symbol" w:hint="default"/>
      </w:rPr>
    </w:lvl>
    <w:lvl w:ilvl="7" w:tplc="7BFE3C66" w:tentative="1">
      <w:start w:val="1"/>
      <w:numFmt w:val="bullet"/>
      <w:lvlText w:val="o"/>
      <w:lvlJc w:val="left"/>
      <w:pPr>
        <w:ind w:left="5760" w:hanging="360"/>
      </w:pPr>
      <w:rPr>
        <w:rFonts w:ascii="Courier New" w:hAnsi="Courier New" w:cs="Courier New" w:hint="default"/>
      </w:rPr>
    </w:lvl>
    <w:lvl w:ilvl="8" w:tplc="9C944068" w:tentative="1">
      <w:start w:val="1"/>
      <w:numFmt w:val="bullet"/>
      <w:lvlText w:val=""/>
      <w:lvlJc w:val="left"/>
      <w:pPr>
        <w:ind w:left="6480" w:hanging="360"/>
      </w:pPr>
      <w:rPr>
        <w:rFonts w:ascii="Wingdings" w:hAnsi="Wingdings" w:hint="default"/>
      </w:rPr>
    </w:lvl>
  </w:abstractNum>
  <w:abstractNum w:abstractNumId="11" w15:restartNumberingAfterBreak="0">
    <w:nsid w:val="2E466674"/>
    <w:multiLevelType w:val="multilevel"/>
    <w:tmpl w:val="810E68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38765717"/>
    <w:multiLevelType w:val="multilevel"/>
    <w:tmpl w:val="90AA63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424A4588"/>
    <w:multiLevelType w:val="multilevel"/>
    <w:tmpl w:val="7E1C92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45970771"/>
    <w:multiLevelType w:val="multilevel"/>
    <w:tmpl w:val="79367F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49DC4461"/>
    <w:multiLevelType w:val="multilevel"/>
    <w:tmpl w:val="005662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4EF60258"/>
    <w:multiLevelType w:val="multilevel"/>
    <w:tmpl w:val="285E0A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60F27E25"/>
    <w:multiLevelType w:val="multilevel"/>
    <w:tmpl w:val="6A4A0F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6A1B5D63"/>
    <w:multiLevelType w:val="multilevel"/>
    <w:tmpl w:val="E92614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74540911"/>
    <w:multiLevelType w:val="multilevel"/>
    <w:tmpl w:val="011C02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78866FAC"/>
    <w:multiLevelType w:val="multilevel"/>
    <w:tmpl w:val="C3D090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7BE423BA"/>
    <w:multiLevelType w:val="multilevel"/>
    <w:tmpl w:val="A43874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7CBD30B0"/>
    <w:multiLevelType w:val="hybridMultilevel"/>
    <w:tmpl w:val="35DA392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370418755">
    <w:abstractNumId w:val="6"/>
  </w:num>
  <w:num w:numId="2" w16cid:durableId="1999074693">
    <w:abstractNumId w:val="10"/>
  </w:num>
  <w:num w:numId="3" w16cid:durableId="400637200">
    <w:abstractNumId w:val="16"/>
  </w:num>
  <w:num w:numId="4" w16cid:durableId="574632892">
    <w:abstractNumId w:val="20"/>
  </w:num>
  <w:num w:numId="5" w16cid:durableId="168913414">
    <w:abstractNumId w:val="9"/>
  </w:num>
  <w:num w:numId="6" w16cid:durableId="722870019">
    <w:abstractNumId w:val="12"/>
  </w:num>
  <w:num w:numId="7" w16cid:durableId="1083456245">
    <w:abstractNumId w:val="19"/>
  </w:num>
  <w:num w:numId="8" w16cid:durableId="1123184104">
    <w:abstractNumId w:val="4"/>
  </w:num>
  <w:num w:numId="9" w16cid:durableId="2012565088">
    <w:abstractNumId w:val="11"/>
  </w:num>
  <w:num w:numId="10" w16cid:durableId="1627395951">
    <w:abstractNumId w:val="21"/>
  </w:num>
  <w:num w:numId="11" w16cid:durableId="1558734921">
    <w:abstractNumId w:val="22"/>
  </w:num>
  <w:num w:numId="12" w16cid:durableId="1464889989">
    <w:abstractNumId w:val="14"/>
  </w:num>
  <w:num w:numId="13" w16cid:durableId="851987925">
    <w:abstractNumId w:val="3"/>
  </w:num>
  <w:num w:numId="14" w16cid:durableId="470295113">
    <w:abstractNumId w:val="7"/>
  </w:num>
  <w:num w:numId="15" w16cid:durableId="908998328">
    <w:abstractNumId w:val="0"/>
  </w:num>
  <w:num w:numId="16" w16cid:durableId="1643608985">
    <w:abstractNumId w:val="18"/>
  </w:num>
  <w:num w:numId="17" w16cid:durableId="967510953">
    <w:abstractNumId w:val="17"/>
  </w:num>
  <w:num w:numId="18" w16cid:durableId="185682895">
    <w:abstractNumId w:val="2"/>
  </w:num>
  <w:num w:numId="19" w16cid:durableId="686178868">
    <w:abstractNumId w:val="5"/>
  </w:num>
  <w:num w:numId="20" w16cid:durableId="1006320600">
    <w:abstractNumId w:val="8"/>
  </w:num>
  <w:num w:numId="21" w16cid:durableId="412237288">
    <w:abstractNumId w:val="13"/>
  </w:num>
  <w:num w:numId="22" w16cid:durableId="1093434980">
    <w:abstractNumId w:val="1"/>
  </w:num>
  <w:num w:numId="23" w16cid:durableId="2019185677">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attachedTemplate r:id="rId1"/>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03E47"/>
    <w:rsid w:val="000067B2"/>
    <w:rsid w:val="000116CF"/>
    <w:rsid w:val="00011717"/>
    <w:rsid w:val="000142A9"/>
    <w:rsid w:val="000237A7"/>
    <w:rsid w:val="00027062"/>
    <w:rsid w:val="00027B34"/>
    <w:rsid w:val="00044FF2"/>
    <w:rsid w:val="000479E1"/>
    <w:rsid w:val="00050094"/>
    <w:rsid w:val="0005028B"/>
    <w:rsid w:val="0007133F"/>
    <w:rsid w:val="00072C1F"/>
    <w:rsid w:val="0009638E"/>
    <w:rsid w:val="00097855"/>
    <w:rsid w:val="000A0913"/>
    <w:rsid w:val="000A283D"/>
    <w:rsid w:val="000C40BC"/>
    <w:rsid w:val="000C60ED"/>
    <w:rsid w:val="000C7C4E"/>
    <w:rsid w:val="000E43C3"/>
    <w:rsid w:val="000F702E"/>
    <w:rsid w:val="00113766"/>
    <w:rsid w:val="00117550"/>
    <w:rsid w:val="00124085"/>
    <w:rsid w:val="001241C0"/>
    <w:rsid w:val="00157179"/>
    <w:rsid w:val="00195071"/>
    <w:rsid w:val="001A6F97"/>
    <w:rsid w:val="001B09C1"/>
    <w:rsid w:val="001B5C1B"/>
    <w:rsid w:val="001B72FC"/>
    <w:rsid w:val="001C2998"/>
    <w:rsid w:val="001D5D24"/>
    <w:rsid w:val="001E4117"/>
    <w:rsid w:val="001E50B3"/>
    <w:rsid w:val="001E5B60"/>
    <w:rsid w:val="00201DE6"/>
    <w:rsid w:val="00203A7F"/>
    <w:rsid w:val="00203DFA"/>
    <w:rsid w:val="00205629"/>
    <w:rsid w:val="00230065"/>
    <w:rsid w:val="00243FFB"/>
    <w:rsid w:val="002447E7"/>
    <w:rsid w:val="00247905"/>
    <w:rsid w:val="00252580"/>
    <w:rsid w:val="00254B54"/>
    <w:rsid w:val="00260BCB"/>
    <w:rsid w:val="00267D6E"/>
    <w:rsid w:val="00281375"/>
    <w:rsid w:val="00283A70"/>
    <w:rsid w:val="002B0CFB"/>
    <w:rsid w:val="002B16E5"/>
    <w:rsid w:val="002B23CE"/>
    <w:rsid w:val="002B29F2"/>
    <w:rsid w:val="002B608F"/>
    <w:rsid w:val="002B66B2"/>
    <w:rsid w:val="002C6AEF"/>
    <w:rsid w:val="002D3E1A"/>
    <w:rsid w:val="002E23E8"/>
    <w:rsid w:val="00310F95"/>
    <w:rsid w:val="00315DA3"/>
    <w:rsid w:val="003235AA"/>
    <w:rsid w:val="003345AC"/>
    <w:rsid w:val="0035399B"/>
    <w:rsid w:val="00355658"/>
    <w:rsid w:val="00356A42"/>
    <w:rsid w:val="00356DB4"/>
    <w:rsid w:val="00367341"/>
    <w:rsid w:val="003678AF"/>
    <w:rsid w:val="00372424"/>
    <w:rsid w:val="00373569"/>
    <w:rsid w:val="00377CAF"/>
    <w:rsid w:val="00380D5A"/>
    <w:rsid w:val="00394265"/>
    <w:rsid w:val="003957B6"/>
    <w:rsid w:val="003A1AF9"/>
    <w:rsid w:val="003A44DD"/>
    <w:rsid w:val="003B046F"/>
    <w:rsid w:val="003B120C"/>
    <w:rsid w:val="003B4FFD"/>
    <w:rsid w:val="003B5E57"/>
    <w:rsid w:val="003C4867"/>
    <w:rsid w:val="003C70FA"/>
    <w:rsid w:val="003C755F"/>
    <w:rsid w:val="003D63FA"/>
    <w:rsid w:val="003E32A7"/>
    <w:rsid w:val="003E4C9D"/>
    <w:rsid w:val="003F2700"/>
    <w:rsid w:val="003F2B55"/>
    <w:rsid w:val="003F4D1D"/>
    <w:rsid w:val="00406B69"/>
    <w:rsid w:val="004163C2"/>
    <w:rsid w:val="00432D71"/>
    <w:rsid w:val="00437CD1"/>
    <w:rsid w:val="00437FF3"/>
    <w:rsid w:val="0044428D"/>
    <w:rsid w:val="00462FD2"/>
    <w:rsid w:val="004649F3"/>
    <w:rsid w:val="0047054B"/>
    <w:rsid w:val="00482363"/>
    <w:rsid w:val="0048500B"/>
    <w:rsid w:val="00486BDF"/>
    <w:rsid w:val="004A27C3"/>
    <w:rsid w:val="004A60D2"/>
    <w:rsid w:val="004A7755"/>
    <w:rsid w:val="004B4788"/>
    <w:rsid w:val="004B65F7"/>
    <w:rsid w:val="004B6680"/>
    <w:rsid w:val="004B7BA7"/>
    <w:rsid w:val="004C07CB"/>
    <w:rsid w:val="004C3CDE"/>
    <w:rsid w:val="004D0DB3"/>
    <w:rsid w:val="004D3641"/>
    <w:rsid w:val="004E00F2"/>
    <w:rsid w:val="004F7DE8"/>
    <w:rsid w:val="0050283C"/>
    <w:rsid w:val="00503823"/>
    <w:rsid w:val="00503BD4"/>
    <w:rsid w:val="0052536F"/>
    <w:rsid w:val="00526701"/>
    <w:rsid w:val="00547757"/>
    <w:rsid w:val="00547774"/>
    <w:rsid w:val="00550C99"/>
    <w:rsid w:val="00555FBB"/>
    <w:rsid w:val="005665B6"/>
    <w:rsid w:val="005673BC"/>
    <w:rsid w:val="005704A5"/>
    <w:rsid w:val="0057282E"/>
    <w:rsid w:val="00576E04"/>
    <w:rsid w:val="005805CA"/>
    <w:rsid w:val="00581CA3"/>
    <w:rsid w:val="005922D5"/>
    <w:rsid w:val="0059562F"/>
    <w:rsid w:val="0059681C"/>
    <w:rsid w:val="005A297A"/>
    <w:rsid w:val="005A6683"/>
    <w:rsid w:val="005B0803"/>
    <w:rsid w:val="005D68E6"/>
    <w:rsid w:val="005D7A7A"/>
    <w:rsid w:val="005F5B79"/>
    <w:rsid w:val="005F7D93"/>
    <w:rsid w:val="00615826"/>
    <w:rsid w:val="00616036"/>
    <w:rsid w:val="00621B86"/>
    <w:rsid w:val="00624A82"/>
    <w:rsid w:val="00625EC8"/>
    <w:rsid w:val="006373D8"/>
    <w:rsid w:val="00650FE8"/>
    <w:rsid w:val="00651C90"/>
    <w:rsid w:val="00663213"/>
    <w:rsid w:val="00664C63"/>
    <w:rsid w:val="00675DC8"/>
    <w:rsid w:val="006A2D85"/>
    <w:rsid w:val="006B2A65"/>
    <w:rsid w:val="006B4069"/>
    <w:rsid w:val="006B5D00"/>
    <w:rsid w:val="006C13BF"/>
    <w:rsid w:val="006E024E"/>
    <w:rsid w:val="006E1D39"/>
    <w:rsid w:val="006F7580"/>
    <w:rsid w:val="00701453"/>
    <w:rsid w:val="00703FF5"/>
    <w:rsid w:val="00710204"/>
    <w:rsid w:val="00711DA6"/>
    <w:rsid w:val="007175D9"/>
    <w:rsid w:val="007206D1"/>
    <w:rsid w:val="0072258D"/>
    <w:rsid w:val="007243F8"/>
    <w:rsid w:val="00724F54"/>
    <w:rsid w:val="00731F5C"/>
    <w:rsid w:val="00741ED6"/>
    <w:rsid w:val="00744973"/>
    <w:rsid w:val="00753572"/>
    <w:rsid w:val="00777A11"/>
    <w:rsid w:val="00796984"/>
    <w:rsid w:val="007A2C98"/>
    <w:rsid w:val="007A47FA"/>
    <w:rsid w:val="007C103E"/>
    <w:rsid w:val="007E3A48"/>
    <w:rsid w:val="007E4676"/>
    <w:rsid w:val="007E6881"/>
    <w:rsid w:val="007F4AB2"/>
    <w:rsid w:val="007F7D01"/>
    <w:rsid w:val="008042C6"/>
    <w:rsid w:val="00804C72"/>
    <w:rsid w:val="00805AB6"/>
    <w:rsid w:val="00807B6F"/>
    <w:rsid w:val="008220B1"/>
    <w:rsid w:val="008248BD"/>
    <w:rsid w:val="0083488A"/>
    <w:rsid w:val="00834917"/>
    <w:rsid w:val="008351EB"/>
    <w:rsid w:val="008366BB"/>
    <w:rsid w:val="00840613"/>
    <w:rsid w:val="008423AC"/>
    <w:rsid w:val="00850DFA"/>
    <w:rsid w:val="008818CF"/>
    <w:rsid w:val="00882BE7"/>
    <w:rsid w:val="00887483"/>
    <w:rsid w:val="00893653"/>
    <w:rsid w:val="008A34A3"/>
    <w:rsid w:val="008B2F3B"/>
    <w:rsid w:val="008B5131"/>
    <w:rsid w:val="008B74FB"/>
    <w:rsid w:val="008C25B2"/>
    <w:rsid w:val="008C5AB5"/>
    <w:rsid w:val="008D47C7"/>
    <w:rsid w:val="008E685C"/>
    <w:rsid w:val="008E6D92"/>
    <w:rsid w:val="00900FD3"/>
    <w:rsid w:val="00915F66"/>
    <w:rsid w:val="0093727C"/>
    <w:rsid w:val="00937DB5"/>
    <w:rsid w:val="00937E2D"/>
    <w:rsid w:val="0094430E"/>
    <w:rsid w:val="009500CC"/>
    <w:rsid w:val="00952F27"/>
    <w:rsid w:val="00965B02"/>
    <w:rsid w:val="009661AE"/>
    <w:rsid w:val="0097421E"/>
    <w:rsid w:val="00977659"/>
    <w:rsid w:val="00980661"/>
    <w:rsid w:val="00983BCA"/>
    <w:rsid w:val="009857E5"/>
    <w:rsid w:val="0099079B"/>
    <w:rsid w:val="00992BB8"/>
    <w:rsid w:val="009A694F"/>
    <w:rsid w:val="009C1BE3"/>
    <w:rsid w:val="009C75C3"/>
    <w:rsid w:val="009D7013"/>
    <w:rsid w:val="009E4B77"/>
    <w:rsid w:val="009E72E7"/>
    <w:rsid w:val="009F7380"/>
    <w:rsid w:val="00A01417"/>
    <w:rsid w:val="00A03ED9"/>
    <w:rsid w:val="00A15BDE"/>
    <w:rsid w:val="00A302D7"/>
    <w:rsid w:val="00A323BA"/>
    <w:rsid w:val="00A34C92"/>
    <w:rsid w:val="00A47F8C"/>
    <w:rsid w:val="00A82297"/>
    <w:rsid w:val="00A96022"/>
    <w:rsid w:val="00AA3938"/>
    <w:rsid w:val="00AA39E2"/>
    <w:rsid w:val="00AA6165"/>
    <w:rsid w:val="00AD35C3"/>
    <w:rsid w:val="00AF3AEA"/>
    <w:rsid w:val="00AF4CD6"/>
    <w:rsid w:val="00AF7D60"/>
    <w:rsid w:val="00B06322"/>
    <w:rsid w:val="00B15CEF"/>
    <w:rsid w:val="00B16574"/>
    <w:rsid w:val="00B171A1"/>
    <w:rsid w:val="00B23EE7"/>
    <w:rsid w:val="00B27235"/>
    <w:rsid w:val="00B30898"/>
    <w:rsid w:val="00B405DD"/>
    <w:rsid w:val="00B46783"/>
    <w:rsid w:val="00B50CC5"/>
    <w:rsid w:val="00B521BB"/>
    <w:rsid w:val="00B55DAB"/>
    <w:rsid w:val="00B62F46"/>
    <w:rsid w:val="00B63F6D"/>
    <w:rsid w:val="00B74F18"/>
    <w:rsid w:val="00B74FF1"/>
    <w:rsid w:val="00B82D04"/>
    <w:rsid w:val="00B84F78"/>
    <w:rsid w:val="00B95291"/>
    <w:rsid w:val="00B9748E"/>
    <w:rsid w:val="00BA15BD"/>
    <w:rsid w:val="00BC2FB3"/>
    <w:rsid w:val="00BC3FB0"/>
    <w:rsid w:val="00BD20DC"/>
    <w:rsid w:val="00BF68FE"/>
    <w:rsid w:val="00C03E47"/>
    <w:rsid w:val="00C055A2"/>
    <w:rsid w:val="00C125B5"/>
    <w:rsid w:val="00C27EE7"/>
    <w:rsid w:val="00C3089C"/>
    <w:rsid w:val="00C32D64"/>
    <w:rsid w:val="00C36784"/>
    <w:rsid w:val="00C42D69"/>
    <w:rsid w:val="00C44460"/>
    <w:rsid w:val="00C52EC4"/>
    <w:rsid w:val="00C5571C"/>
    <w:rsid w:val="00C5637A"/>
    <w:rsid w:val="00C5679E"/>
    <w:rsid w:val="00C57A59"/>
    <w:rsid w:val="00C6269C"/>
    <w:rsid w:val="00C72D39"/>
    <w:rsid w:val="00C73BF4"/>
    <w:rsid w:val="00C84EE6"/>
    <w:rsid w:val="00CA3FAE"/>
    <w:rsid w:val="00CA3FF8"/>
    <w:rsid w:val="00CA4AA4"/>
    <w:rsid w:val="00CA59BF"/>
    <w:rsid w:val="00CA6CFB"/>
    <w:rsid w:val="00CB27D8"/>
    <w:rsid w:val="00CC2185"/>
    <w:rsid w:val="00CC4734"/>
    <w:rsid w:val="00CC58D2"/>
    <w:rsid w:val="00CC5AC8"/>
    <w:rsid w:val="00CD0DD1"/>
    <w:rsid w:val="00CD4B78"/>
    <w:rsid w:val="00CD6246"/>
    <w:rsid w:val="00CE64C5"/>
    <w:rsid w:val="00CF18D8"/>
    <w:rsid w:val="00D04B7C"/>
    <w:rsid w:val="00D26976"/>
    <w:rsid w:val="00D2706C"/>
    <w:rsid w:val="00D408D7"/>
    <w:rsid w:val="00D63D0E"/>
    <w:rsid w:val="00D65E5E"/>
    <w:rsid w:val="00D736E0"/>
    <w:rsid w:val="00D939CC"/>
    <w:rsid w:val="00D95EC1"/>
    <w:rsid w:val="00D96B0C"/>
    <w:rsid w:val="00D96EFB"/>
    <w:rsid w:val="00DA13AB"/>
    <w:rsid w:val="00DA6D1A"/>
    <w:rsid w:val="00DB41B4"/>
    <w:rsid w:val="00DB66DD"/>
    <w:rsid w:val="00DC11C0"/>
    <w:rsid w:val="00DC3B38"/>
    <w:rsid w:val="00DD36D7"/>
    <w:rsid w:val="00DE5D69"/>
    <w:rsid w:val="00DE6695"/>
    <w:rsid w:val="00DF59C2"/>
    <w:rsid w:val="00DF7774"/>
    <w:rsid w:val="00E10844"/>
    <w:rsid w:val="00E1246B"/>
    <w:rsid w:val="00E12877"/>
    <w:rsid w:val="00E16CE8"/>
    <w:rsid w:val="00E17443"/>
    <w:rsid w:val="00E23785"/>
    <w:rsid w:val="00E35548"/>
    <w:rsid w:val="00E619DD"/>
    <w:rsid w:val="00E63713"/>
    <w:rsid w:val="00E6692B"/>
    <w:rsid w:val="00E7347B"/>
    <w:rsid w:val="00E806CC"/>
    <w:rsid w:val="00E867E2"/>
    <w:rsid w:val="00E873C2"/>
    <w:rsid w:val="00E971B2"/>
    <w:rsid w:val="00EA6D03"/>
    <w:rsid w:val="00EB0B66"/>
    <w:rsid w:val="00EB666F"/>
    <w:rsid w:val="00EC1396"/>
    <w:rsid w:val="00EC3A0F"/>
    <w:rsid w:val="00ED0038"/>
    <w:rsid w:val="00ED0903"/>
    <w:rsid w:val="00ED51EA"/>
    <w:rsid w:val="00EE2189"/>
    <w:rsid w:val="00EE7A7C"/>
    <w:rsid w:val="00EF468F"/>
    <w:rsid w:val="00EF4E4B"/>
    <w:rsid w:val="00EF589E"/>
    <w:rsid w:val="00F05DC8"/>
    <w:rsid w:val="00F10D7A"/>
    <w:rsid w:val="00F20D0B"/>
    <w:rsid w:val="00F25FB0"/>
    <w:rsid w:val="00F303F5"/>
    <w:rsid w:val="00F355A5"/>
    <w:rsid w:val="00F36B8A"/>
    <w:rsid w:val="00F63059"/>
    <w:rsid w:val="00F73AF6"/>
    <w:rsid w:val="00F77D26"/>
    <w:rsid w:val="00F978DB"/>
    <w:rsid w:val="00FA0AB3"/>
    <w:rsid w:val="00FA5FE9"/>
    <w:rsid w:val="00FB4EAB"/>
    <w:rsid w:val="00FC57B6"/>
    <w:rsid w:val="00FD6FDB"/>
    <w:rsid w:val="00FD79CC"/>
    <w:rsid w:val="00FE0F86"/>
    <w:rsid w:val="00FF75F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74FC430"/>
  <w15:chartTrackingRefBased/>
  <w15:docId w15:val="{563CFE80-7A2B-463E-8413-FA1E148A8A0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03E47"/>
    <w:pPr>
      <w:spacing w:after="160" w:line="259" w:lineRule="auto"/>
    </w:pPr>
    <w:rPr>
      <w:rFonts w:ascii="Avenir Book" w:hAnsi="Avenir Book"/>
      <w:color w:val="3C3C3B" w:themeColor="text1"/>
      <w:sz w:val="24"/>
      <w:szCs w:val="22"/>
      <w:lang w:eastAsia="en-US"/>
    </w:rPr>
  </w:style>
  <w:style w:type="paragraph" w:styleId="Heading1">
    <w:name w:val="heading 1"/>
    <w:basedOn w:val="Normal"/>
    <w:next w:val="Normal"/>
    <w:link w:val="Heading1Char"/>
    <w:uiPriority w:val="9"/>
    <w:qFormat/>
    <w:rsid w:val="00A302D7"/>
    <w:pPr>
      <w:keepNext/>
      <w:keepLines/>
      <w:spacing w:before="240" w:after="0"/>
      <w:outlineLvl w:val="0"/>
    </w:pPr>
    <w:rPr>
      <w:rFonts w:ascii="Avenir Black" w:eastAsia="Times New Roman" w:hAnsi="Avenir Black"/>
      <w:color w:val="B52159"/>
      <w:sz w:val="32"/>
      <w:szCs w:val="32"/>
    </w:rPr>
  </w:style>
  <w:style w:type="paragraph" w:styleId="Heading2">
    <w:name w:val="heading 2"/>
    <w:basedOn w:val="Normal"/>
    <w:next w:val="Normal"/>
    <w:link w:val="Heading2Char"/>
    <w:uiPriority w:val="9"/>
    <w:unhideWhenUsed/>
    <w:qFormat/>
    <w:rsid w:val="005A297A"/>
    <w:pPr>
      <w:keepNext/>
      <w:keepLines/>
      <w:spacing w:before="160" w:after="120"/>
      <w:outlineLvl w:val="1"/>
    </w:pPr>
    <w:rPr>
      <w:rFonts w:ascii="Avenir Black" w:eastAsia="Times New Roman" w:hAnsi="Avenir Black"/>
      <w:color w:val="B52159"/>
      <w:sz w:val="28"/>
      <w:szCs w:val="26"/>
    </w:rPr>
  </w:style>
  <w:style w:type="paragraph" w:styleId="Heading3">
    <w:name w:val="heading 3"/>
    <w:basedOn w:val="Normal"/>
    <w:next w:val="Normal"/>
    <w:link w:val="Heading3Char"/>
    <w:uiPriority w:val="9"/>
    <w:unhideWhenUsed/>
    <w:qFormat/>
    <w:rsid w:val="007243F8"/>
    <w:pPr>
      <w:keepNext/>
      <w:keepLines/>
      <w:spacing w:before="40" w:after="0"/>
      <w:outlineLvl w:val="2"/>
    </w:pPr>
    <w:rPr>
      <w:rFonts w:ascii="Avenir Black" w:eastAsia="Times New Roman" w:hAnsi="Avenir Black"/>
      <w:b/>
      <w:color w:val="B52159"/>
      <w:szCs w:val="24"/>
    </w:rPr>
  </w:style>
  <w:style w:type="paragraph" w:styleId="Heading4">
    <w:name w:val="heading 4"/>
    <w:basedOn w:val="Normal"/>
    <w:next w:val="Normal"/>
    <w:link w:val="Heading4Char"/>
    <w:uiPriority w:val="9"/>
    <w:unhideWhenUsed/>
    <w:qFormat/>
    <w:rsid w:val="005D7A7A"/>
    <w:pPr>
      <w:outlineLvl w:val="3"/>
    </w:pPr>
    <w:rPr>
      <w:color w:val="B52159"/>
    </w:rPr>
  </w:style>
  <w:style w:type="paragraph" w:styleId="Heading5">
    <w:name w:val="heading 5"/>
    <w:basedOn w:val="Normal"/>
    <w:next w:val="Normal"/>
    <w:link w:val="Heading5Char"/>
    <w:uiPriority w:val="9"/>
    <w:semiHidden/>
    <w:unhideWhenUsed/>
    <w:rsid w:val="005D7A7A"/>
    <w:pPr>
      <w:keepNext/>
      <w:keepLines/>
      <w:spacing w:before="40" w:after="0"/>
      <w:outlineLvl w:val="4"/>
    </w:pPr>
    <w:rPr>
      <w:rFonts w:ascii="Calibri Light" w:eastAsia="Times New Roman" w:hAnsi="Calibri Light"/>
      <w:color w:val="2F549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0A283D"/>
    <w:pPr>
      <w:tabs>
        <w:tab w:val="center" w:pos="4513"/>
        <w:tab w:val="right" w:pos="9026"/>
      </w:tabs>
      <w:spacing w:after="0" w:line="240" w:lineRule="auto"/>
    </w:pPr>
  </w:style>
  <w:style w:type="character" w:customStyle="1" w:styleId="HeaderChar">
    <w:name w:val="Header Char"/>
    <w:basedOn w:val="DefaultParagraphFont"/>
    <w:link w:val="Header"/>
    <w:uiPriority w:val="99"/>
    <w:rsid w:val="000A283D"/>
  </w:style>
  <w:style w:type="paragraph" w:styleId="Footer">
    <w:name w:val="footer"/>
    <w:basedOn w:val="Normal"/>
    <w:link w:val="FooterChar"/>
    <w:uiPriority w:val="99"/>
    <w:unhideWhenUsed/>
    <w:rsid w:val="000A283D"/>
    <w:pPr>
      <w:tabs>
        <w:tab w:val="center" w:pos="4513"/>
        <w:tab w:val="right" w:pos="9026"/>
      </w:tabs>
      <w:spacing w:after="0" w:line="240" w:lineRule="auto"/>
    </w:pPr>
  </w:style>
  <w:style w:type="character" w:customStyle="1" w:styleId="FooterChar">
    <w:name w:val="Footer Char"/>
    <w:basedOn w:val="DefaultParagraphFont"/>
    <w:link w:val="Footer"/>
    <w:uiPriority w:val="99"/>
    <w:rsid w:val="000A283D"/>
  </w:style>
  <w:style w:type="character" w:customStyle="1" w:styleId="Heading1Char">
    <w:name w:val="Heading 1 Char"/>
    <w:link w:val="Heading1"/>
    <w:uiPriority w:val="9"/>
    <w:rsid w:val="00A302D7"/>
    <w:rPr>
      <w:rFonts w:ascii="Avenir Black" w:eastAsia="Times New Roman" w:hAnsi="Avenir Black"/>
      <w:color w:val="B52159"/>
      <w:sz w:val="32"/>
      <w:szCs w:val="32"/>
      <w:lang w:eastAsia="en-US"/>
    </w:rPr>
  </w:style>
  <w:style w:type="character" w:customStyle="1" w:styleId="Heading2Char">
    <w:name w:val="Heading 2 Char"/>
    <w:link w:val="Heading2"/>
    <w:uiPriority w:val="9"/>
    <w:rsid w:val="005A297A"/>
    <w:rPr>
      <w:rFonts w:ascii="Avenir Black" w:eastAsia="Times New Roman" w:hAnsi="Avenir Black"/>
      <w:color w:val="B52159"/>
      <w:sz w:val="28"/>
      <w:szCs w:val="26"/>
      <w:lang w:eastAsia="en-US"/>
    </w:rPr>
  </w:style>
  <w:style w:type="character" w:customStyle="1" w:styleId="Heading3Char">
    <w:name w:val="Heading 3 Char"/>
    <w:link w:val="Heading3"/>
    <w:uiPriority w:val="9"/>
    <w:rsid w:val="007243F8"/>
    <w:rPr>
      <w:rFonts w:ascii="Avenir Black" w:eastAsia="Times New Roman" w:hAnsi="Avenir Black" w:cs="Times New Roman"/>
      <w:b/>
      <w:color w:val="B52159"/>
      <w:sz w:val="24"/>
      <w:szCs w:val="24"/>
    </w:rPr>
  </w:style>
  <w:style w:type="character" w:customStyle="1" w:styleId="Heading4Char">
    <w:name w:val="Heading 4 Char"/>
    <w:link w:val="Heading4"/>
    <w:uiPriority w:val="9"/>
    <w:rsid w:val="005D7A7A"/>
    <w:rPr>
      <w:rFonts w:ascii="Avenir Book" w:hAnsi="Avenir Book"/>
      <w:color w:val="B52159"/>
      <w:sz w:val="24"/>
    </w:rPr>
  </w:style>
  <w:style w:type="character" w:customStyle="1" w:styleId="Heading5Char">
    <w:name w:val="Heading 5 Char"/>
    <w:link w:val="Heading5"/>
    <w:uiPriority w:val="9"/>
    <w:semiHidden/>
    <w:rsid w:val="005D7A7A"/>
    <w:rPr>
      <w:rFonts w:ascii="Calibri Light" w:eastAsia="Times New Roman" w:hAnsi="Calibri Light" w:cs="Times New Roman"/>
      <w:color w:val="2F5496"/>
      <w:sz w:val="24"/>
    </w:rPr>
  </w:style>
  <w:style w:type="table" w:styleId="TableGrid">
    <w:name w:val="Table Grid"/>
    <w:basedOn w:val="TableNormal"/>
    <w:rsid w:val="00267D6E"/>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ulletpoints">
    <w:name w:val="Bullet points"/>
    <w:basedOn w:val="Body"/>
    <w:qFormat/>
    <w:rsid w:val="003F2700"/>
    <w:pPr>
      <w:numPr>
        <w:numId w:val="1"/>
      </w:numPr>
      <w:spacing w:after="120"/>
    </w:pPr>
    <w:rPr>
      <w:rFonts w:ascii="Avenir Book" w:hAnsi="Avenir Book"/>
      <w:noProof/>
      <w:sz w:val="24"/>
      <w:shd w:val="clear" w:color="auto" w:fill="FFFFFF"/>
    </w:rPr>
  </w:style>
  <w:style w:type="character" w:styleId="Hyperlink">
    <w:name w:val="Hyperlink"/>
    <w:uiPriority w:val="99"/>
    <w:rsid w:val="00267D6E"/>
    <w:rPr>
      <w:color w:val="0000FF"/>
      <w:u w:val="single"/>
    </w:rPr>
  </w:style>
  <w:style w:type="paragraph" w:customStyle="1" w:styleId="Body">
    <w:name w:val="Body"/>
    <w:basedOn w:val="Normal"/>
    <w:link w:val="BodyChar"/>
    <w:qFormat/>
    <w:rsid w:val="00267D6E"/>
    <w:pPr>
      <w:spacing w:after="240" w:line="240" w:lineRule="auto"/>
    </w:pPr>
    <w:rPr>
      <w:rFonts w:ascii="Arial" w:eastAsia="Times New Roman" w:hAnsi="Arial" w:cs="Arial"/>
      <w:sz w:val="22"/>
    </w:rPr>
  </w:style>
  <w:style w:type="character" w:customStyle="1" w:styleId="BodyChar">
    <w:name w:val="Body Char"/>
    <w:basedOn w:val="DefaultParagraphFont"/>
    <w:link w:val="Body"/>
    <w:rsid w:val="00267D6E"/>
    <w:rPr>
      <w:rFonts w:ascii="Arial" w:eastAsia="Times New Roman" w:hAnsi="Arial" w:cs="Arial"/>
      <w:color w:val="3C3C3B" w:themeColor="text1"/>
      <w:sz w:val="22"/>
      <w:szCs w:val="22"/>
      <w:lang w:eastAsia="en-US"/>
    </w:rPr>
  </w:style>
  <w:style w:type="paragraph" w:customStyle="1" w:styleId="Boldred">
    <w:name w:val="Bold red"/>
    <w:basedOn w:val="TOC1"/>
    <w:link w:val="BoldredChar"/>
    <w:qFormat/>
    <w:rsid w:val="00267D6E"/>
    <w:pPr>
      <w:tabs>
        <w:tab w:val="right" w:pos="9628"/>
      </w:tabs>
      <w:spacing w:before="120" w:after="240" w:line="240" w:lineRule="auto"/>
    </w:pPr>
    <w:rPr>
      <w:rFonts w:asciiTheme="minorHAnsi" w:eastAsia="Times New Roman" w:hAnsiTheme="minorHAnsi"/>
      <w:b/>
      <w:bCs/>
      <w:noProof/>
      <w:color w:val="B52059" w:themeColor="accent1"/>
      <w:sz w:val="22"/>
      <w:szCs w:val="20"/>
    </w:rPr>
  </w:style>
  <w:style w:type="character" w:customStyle="1" w:styleId="BoldredChar">
    <w:name w:val="Bold red Char"/>
    <w:basedOn w:val="DefaultParagraphFont"/>
    <w:link w:val="Boldred"/>
    <w:rsid w:val="00267D6E"/>
    <w:rPr>
      <w:rFonts w:asciiTheme="minorHAnsi" w:eastAsia="Times New Roman" w:hAnsiTheme="minorHAnsi"/>
      <w:b/>
      <w:bCs/>
      <w:noProof/>
      <w:color w:val="B52059" w:themeColor="accent1"/>
      <w:sz w:val="22"/>
      <w:lang w:eastAsia="en-US"/>
    </w:rPr>
  </w:style>
  <w:style w:type="paragraph" w:styleId="BodyTextIndent">
    <w:name w:val="Body Text Indent"/>
    <w:basedOn w:val="Normal"/>
    <w:link w:val="BodyTextIndentChar"/>
    <w:unhideWhenUsed/>
    <w:rsid w:val="00267D6E"/>
    <w:pPr>
      <w:spacing w:after="120" w:line="240" w:lineRule="auto"/>
      <w:ind w:left="283"/>
    </w:pPr>
    <w:rPr>
      <w:rFonts w:asciiTheme="minorHAnsi" w:eastAsia="Times New Roman" w:hAnsiTheme="minorHAnsi"/>
      <w:sz w:val="22"/>
      <w:szCs w:val="24"/>
    </w:rPr>
  </w:style>
  <w:style w:type="character" w:customStyle="1" w:styleId="BodyTextIndentChar">
    <w:name w:val="Body Text Indent Char"/>
    <w:basedOn w:val="DefaultParagraphFont"/>
    <w:link w:val="BodyTextIndent"/>
    <w:rsid w:val="00267D6E"/>
    <w:rPr>
      <w:rFonts w:asciiTheme="minorHAnsi" w:eastAsia="Times New Roman" w:hAnsiTheme="minorHAnsi"/>
      <w:color w:val="3C3C3B" w:themeColor="text1"/>
      <w:sz w:val="22"/>
      <w:szCs w:val="24"/>
      <w:lang w:eastAsia="en-US"/>
    </w:rPr>
  </w:style>
  <w:style w:type="paragraph" w:styleId="TOC1">
    <w:name w:val="toc 1"/>
    <w:basedOn w:val="Normal"/>
    <w:next w:val="Normal"/>
    <w:autoRedefine/>
    <w:uiPriority w:val="39"/>
    <w:semiHidden/>
    <w:unhideWhenUsed/>
    <w:rsid w:val="00267D6E"/>
    <w:pPr>
      <w:spacing w:after="100"/>
    </w:pPr>
  </w:style>
  <w:style w:type="paragraph" w:customStyle="1" w:styleId="Subheader">
    <w:name w:val="Subheader"/>
    <w:basedOn w:val="Heading2"/>
    <w:link w:val="SubheaderChar"/>
    <w:qFormat/>
    <w:rsid w:val="00A302D7"/>
    <w:rPr>
      <w:b/>
      <w:color w:val="3C3C3B" w:themeColor="text1"/>
      <w:sz w:val="24"/>
      <w:shd w:val="clear" w:color="auto" w:fill="FFFFFF"/>
      <w:lang w:eastAsia="en-GB"/>
    </w:rPr>
  </w:style>
  <w:style w:type="character" w:customStyle="1" w:styleId="SubheaderChar">
    <w:name w:val="Subheader Char"/>
    <w:basedOn w:val="Heading2Char"/>
    <w:link w:val="Subheader"/>
    <w:rsid w:val="00A302D7"/>
    <w:rPr>
      <w:rFonts w:ascii="Avenir Black" w:eastAsia="Times New Roman" w:hAnsi="Avenir Black"/>
      <w:b/>
      <w:color w:val="3C3C3B" w:themeColor="text1"/>
      <w:sz w:val="24"/>
      <w:szCs w:val="26"/>
      <w:lang w:eastAsia="en-US"/>
    </w:rPr>
  </w:style>
  <w:style w:type="paragraph" w:styleId="ListParagraph">
    <w:name w:val="List Paragraph"/>
    <w:basedOn w:val="Normal"/>
    <w:uiPriority w:val="34"/>
    <w:rsid w:val="00C03E47"/>
    <w:pPr>
      <w:ind w:left="720"/>
      <w:contextualSpacing/>
    </w:pPr>
  </w:style>
  <w:style w:type="paragraph" w:styleId="NoSpacing">
    <w:name w:val="No Spacing"/>
    <w:link w:val="NoSpacingChar"/>
    <w:uiPriority w:val="1"/>
    <w:qFormat/>
    <w:rsid w:val="00C03E47"/>
    <w:rPr>
      <w:rFonts w:asciiTheme="minorHAnsi" w:eastAsiaTheme="minorHAnsi" w:hAnsiTheme="minorHAnsi" w:cstheme="minorBidi"/>
      <w:sz w:val="22"/>
      <w:szCs w:val="22"/>
      <w:lang w:eastAsia="en-US"/>
    </w:rPr>
  </w:style>
  <w:style w:type="character" w:customStyle="1" w:styleId="NoSpacingChar">
    <w:name w:val="No Spacing Char"/>
    <w:link w:val="NoSpacing"/>
    <w:uiPriority w:val="1"/>
    <w:locked/>
    <w:rsid w:val="00C03E47"/>
    <w:rPr>
      <w:rFonts w:asciiTheme="minorHAnsi" w:eastAsiaTheme="minorHAnsi" w:hAnsiTheme="minorHAnsi" w:cstheme="minorBidi"/>
      <w:sz w:val="22"/>
      <w:szCs w:val="22"/>
      <w:lang w:eastAsia="en-US"/>
    </w:rPr>
  </w:style>
  <w:style w:type="character" w:styleId="Strong">
    <w:name w:val="Strong"/>
    <w:basedOn w:val="DefaultParagraphFont"/>
    <w:uiPriority w:val="22"/>
    <w:qFormat/>
    <w:rsid w:val="008E6D92"/>
    <w:rPr>
      <w:b/>
      <w:bCs/>
    </w:rPr>
  </w:style>
  <w:style w:type="character" w:styleId="Emphasis">
    <w:name w:val="Emphasis"/>
    <w:basedOn w:val="DefaultParagraphFont"/>
    <w:uiPriority w:val="20"/>
    <w:qFormat/>
    <w:rsid w:val="008366BB"/>
    <w:rPr>
      <w:i/>
      <w:iCs/>
    </w:rPr>
  </w:style>
  <w:style w:type="paragraph" w:styleId="NormalWeb">
    <w:name w:val="Normal (Web)"/>
    <w:basedOn w:val="Normal"/>
    <w:uiPriority w:val="99"/>
    <w:semiHidden/>
    <w:unhideWhenUsed/>
    <w:rsid w:val="00AF4CD6"/>
    <w:rPr>
      <w:rFonts w:ascii="Times New Roman" w:hAnsi="Times New Roman"/>
      <w:szCs w:val="24"/>
    </w:rPr>
  </w:style>
  <w:style w:type="character" w:styleId="CommentReference">
    <w:name w:val="annotation reference"/>
    <w:basedOn w:val="DefaultParagraphFont"/>
    <w:uiPriority w:val="99"/>
    <w:semiHidden/>
    <w:unhideWhenUsed/>
    <w:rsid w:val="00260BCB"/>
    <w:rPr>
      <w:sz w:val="16"/>
      <w:szCs w:val="16"/>
    </w:rPr>
  </w:style>
  <w:style w:type="paragraph" w:styleId="CommentText">
    <w:name w:val="annotation text"/>
    <w:basedOn w:val="Normal"/>
    <w:link w:val="CommentTextChar"/>
    <w:uiPriority w:val="99"/>
    <w:unhideWhenUsed/>
    <w:rsid w:val="00260BCB"/>
    <w:pPr>
      <w:spacing w:line="240" w:lineRule="auto"/>
    </w:pPr>
    <w:rPr>
      <w:sz w:val="20"/>
      <w:szCs w:val="20"/>
    </w:rPr>
  </w:style>
  <w:style w:type="character" w:customStyle="1" w:styleId="CommentTextChar">
    <w:name w:val="Comment Text Char"/>
    <w:basedOn w:val="DefaultParagraphFont"/>
    <w:link w:val="CommentText"/>
    <w:uiPriority w:val="99"/>
    <w:rsid w:val="00260BCB"/>
    <w:rPr>
      <w:rFonts w:ascii="Avenir Book" w:hAnsi="Avenir Book"/>
      <w:color w:val="3C3C3B" w:themeColor="text1"/>
      <w:lang w:eastAsia="en-US"/>
    </w:rPr>
  </w:style>
  <w:style w:type="paragraph" w:styleId="CommentSubject">
    <w:name w:val="annotation subject"/>
    <w:basedOn w:val="CommentText"/>
    <w:next w:val="CommentText"/>
    <w:link w:val="CommentSubjectChar"/>
    <w:uiPriority w:val="99"/>
    <w:semiHidden/>
    <w:unhideWhenUsed/>
    <w:rsid w:val="00260BCB"/>
    <w:rPr>
      <w:b/>
      <w:bCs/>
    </w:rPr>
  </w:style>
  <w:style w:type="character" w:customStyle="1" w:styleId="CommentSubjectChar">
    <w:name w:val="Comment Subject Char"/>
    <w:basedOn w:val="CommentTextChar"/>
    <w:link w:val="CommentSubject"/>
    <w:uiPriority w:val="99"/>
    <w:semiHidden/>
    <w:rsid w:val="00260BCB"/>
    <w:rPr>
      <w:rFonts w:ascii="Avenir Book" w:hAnsi="Avenir Book"/>
      <w:b/>
      <w:bCs/>
      <w:color w:val="3C3C3B" w:themeColor="text1"/>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8841667">
      <w:bodyDiv w:val="1"/>
      <w:marLeft w:val="0"/>
      <w:marRight w:val="0"/>
      <w:marTop w:val="0"/>
      <w:marBottom w:val="0"/>
      <w:divBdr>
        <w:top w:val="none" w:sz="0" w:space="0" w:color="auto"/>
        <w:left w:val="none" w:sz="0" w:space="0" w:color="auto"/>
        <w:bottom w:val="none" w:sz="0" w:space="0" w:color="auto"/>
        <w:right w:val="none" w:sz="0" w:space="0" w:color="auto"/>
      </w:divBdr>
      <w:divsChild>
        <w:div w:id="1579750178">
          <w:marLeft w:val="0"/>
          <w:marRight w:val="0"/>
          <w:marTop w:val="0"/>
          <w:marBottom w:val="0"/>
          <w:divBdr>
            <w:top w:val="none" w:sz="0" w:space="0" w:color="auto"/>
            <w:left w:val="none" w:sz="0" w:space="0" w:color="auto"/>
            <w:bottom w:val="none" w:sz="0" w:space="0" w:color="auto"/>
            <w:right w:val="none" w:sz="0" w:space="0" w:color="auto"/>
          </w:divBdr>
        </w:div>
      </w:divsChild>
    </w:div>
    <w:div w:id="57755118">
      <w:bodyDiv w:val="1"/>
      <w:marLeft w:val="0"/>
      <w:marRight w:val="0"/>
      <w:marTop w:val="0"/>
      <w:marBottom w:val="0"/>
      <w:divBdr>
        <w:top w:val="none" w:sz="0" w:space="0" w:color="auto"/>
        <w:left w:val="none" w:sz="0" w:space="0" w:color="auto"/>
        <w:bottom w:val="none" w:sz="0" w:space="0" w:color="auto"/>
        <w:right w:val="none" w:sz="0" w:space="0" w:color="auto"/>
      </w:divBdr>
      <w:divsChild>
        <w:div w:id="1784760432">
          <w:marLeft w:val="0"/>
          <w:marRight w:val="0"/>
          <w:marTop w:val="0"/>
          <w:marBottom w:val="0"/>
          <w:divBdr>
            <w:top w:val="none" w:sz="0" w:space="0" w:color="auto"/>
            <w:left w:val="none" w:sz="0" w:space="0" w:color="auto"/>
            <w:bottom w:val="none" w:sz="0" w:space="0" w:color="auto"/>
            <w:right w:val="none" w:sz="0" w:space="0" w:color="auto"/>
          </w:divBdr>
        </w:div>
      </w:divsChild>
    </w:div>
    <w:div w:id="67728829">
      <w:bodyDiv w:val="1"/>
      <w:marLeft w:val="0"/>
      <w:marRight w:val="0"/>
      <w:marTop w:val="0"/>
      <w:marBottom w:val="0"/>
      <w:divBdr>
        <w:top w:val="none" w:sz="0" w:space="0" w:color="auto"/>
        <w:left w:val="none" w:sz="0" w:space="0" w:color="auto"/>
        <w:bottom w:val="none" w:sz="0" w:space="0" w:color="auto"/>
        <w:right w:val="none" w:sz="0" w:space="0" w:color="auto"/>
      </w:divBdr>
      <w:divsChild>
        <w:div w:id="2007438881">
          <w:marLeft w:val="0"/>
          <w:marRight w:val="0"/>
          <w:marTop w:val="0"/>
          <w:marBottom w:val="0"/>
          <w:divBdr>
            <w:top w:val="none" w:sz="0" w:space="0" w:color="auto"/>
            <w:left w:val="none" w:sz="0" w:space="0" w:color="auto"/>
            <w:bottom w:val="none" w:sz="0" w:space="0" w:color="auto"/>
            <w:right w:val="none" w:sz="0" w:space="0" w:color="auto"/>
          </w:divBdr>
        </w:div>
      </w:divsChild>
    </w:div>
    <w:div w:id="97257922">
      <w:bodyDiv w:val="1"/>
      <w:marLeft w:val="0"/>
      <w:marRight w:val="0"/>
      <w:marTop w:val="0"/>
      <w:marBottom w:val="0"/>
      <w:divBdr>
        <w:top w:val="none" w:sz="0" w:space="0" w:color="auto"/>
        <w:left w:val="none" w:sz="0" w:space="0" w:color="auto"/>
        <w:bottom w:val="none" w:sz="0" w:space="0" w:color="auto"/>
        <w:right w:val="none" w:sz="0" w:space="0" w:color="auto"/>
      </w:divBdr>
      <w:divsChild>
        <w:div w:id="1163084341">
          <w:marLeft w:val="0"/>
          <w:marRight w:val="0"/>
          <w:marTop w:val="0"/>
          <w:marBottom w:val="0"/>
          <w:divBdr>
            <w:top w:val="none" w:sz="0" w:space="0" w:color="auto"/>
            <w:left w:val="none" w:sz="0" w:space="0" w:color="auto"/>
            <w:bottom w:val="none" w:sz="0" w:space="0" w:color="auto"/>
            <w:right w:val="none" w:sz="0" w:space="0" w:color="auto"/>
          </w:divBdr>
        </w:div>
      </w:divsChild>
    </w:div>
    <w:div w:id="108279650">
      <w:bodyDiv w:val="1"/>
      <w:marLeft w:val="0"/>
      <w:marRight w:val="0"/>
      <w:marTop w:val="0"/>
      <w:marBottom w:val="0"/>
      <w:divBdr>
        <w:top w:val="none" w:sz="0" w:space="0" w:color="auto"/>
        <w:left w:val="none" w:sz="0" w:space="0" w:color="auto"/>
        <w:bottom w:val="none" w:sz="0" w:space="0" w:color="auto"/>
        <w:right w:val="none" w:sz="0" w:space="0" w:color="auto"/>
      </w:divBdr>
      <w:divsChild>
        <w:div w:id="1903564915">
          <w:marLeft w:val="0"/>
          <w:marRight w:val="0"/>
          <w:marTop w:val="0"/>
          <w:marBottom w:val="0"/>
          <w:divBdr>
            <w:top w:val="none" w:sz="0" w:space="0" w:color="auto"/>
            <w:left w:val="none" w:sz="0" w:space="0" w:color="auto"/>
            <w:bottom w:val="none" w:sz="0" w:space="0" w:color="auto"/>
            <w:right w:val="none" w:sz="0" w:space="0" w:color="auto"/>
          </w:divBdr>
        </w:div>
      </w:divsChild>
    </w:div>
    <w:div w:id="180584352">
      <w:bodyDiv w:val="1"/>
      <w:marLeft w:val="0"/>
      <w:marRight w:val="0"/>
      <w:marTop w:val="0"/>
      <w:marBottom w:val="0"/>
      <w:divBdr>
        <w:top w:val="none" w:sz="0" w:space="0" w:color="auto"/>
        <w:left w:val="none" w:sz="0" w:space="0" w:color="auto"/>
        <w:bottom w:val="none" w:sz="0" w:space="0" w:color="auto"/>
        <w:right w:val="none" w:sz="0" w:space="0" w:color="auto"/>
      </w:divBdr>
      <w:divsChild>
        <w:div w:id="1328435619">
          <w:marLeft w:val="0"/>
          <w:marRight w:val="0"/>
          <w:marTop w:val="0"/>
          <w:marBottom w:val="0"/>
          <w:divBdr>
            <w:top w:val="none" w:sz="0" w:space="0" w:color="auto"/>
            <w:left w:val="none" w:sz="0" w:space="0" w:color="auto"/>
            <w:bottom w:val="none" w:sz="0" w:space="0" w:color="auto"/>
            <w:right w:val="none" w:sz="0" w:space="0" w:color="auto"/>
          </w:divBdr>
        </w:div>
      </w:divsChild>
    </w:div>
    <w:div w:id="488447459">
      <w:bodyDiv w:val="1"/>
      <w:marLeft w:val="0"/>
      <w:marRight w:val="0"/>
      <w:marTop w:val="0"/>
      <w:marBottom w:val="0"/>
      <w:divBdr>
        <w:top w:val="none" w:sz="0" w:space="0" w:color="auto"/>
        <w:left w:val="none" w:sz="0" w:space="0" w:color="auto"/>
        <w:bottom w:val="none" w:sz="0" w:space="0" w:color="auto"/>
        <w:right w:val="none" w:sz="0" w:space="0" w:color="auto"/>
      </w:divBdr>
      <w:divsChild>
        <w:div w:id="845558128">
          <w:marLeft w:val="0"/>
          <w:marRight w:val="0"/>
          <w:marTop w:val="0"/>
          <w:marBottom w:val="0"/>
          <w:divBdr>
            <w:top w:val="none" w:sz="0" w:space="0" w:color="auto"/>
            <w:left w:val="none" w:sz="0" w:space="0" w:color="auto"/>
            <w:bottom w:val="none" w:sz="0" w:space="0" w:color="auto"/>
            <w:right w:val="none" w:sz="0" w:space="0" w:color="auto"/>
          </w:divBdr>
        </w:div>
      </w:divsChild>
    </w:div>
    <w:div w:id="493423532">
      <w:bodyDiv w:val="1"/>
      <w:marLeft w:val="0"/>
      <w:marRight w:val="0"/>
      <w:marTop w:val="0"/>
      <w:marBottom w:val="0"/>
      <w:divBdr>
        <w:top w:val="none" w:sz="0" w:space="0" w:color="auto"/>
        <w:left w:val="none" w:sz="0" w:space="0" w:color="auto"/>
        <w:bottom w:val="none" w:sz="0" w:space="0" w:color="auto"/>
        <w:right w:val="none" w:sz="0" w:space="0" w:color="auto"/>
      </w:divBdr>
      <w:divsChild>
        <w:div w:id="1380780233">
          <w:marLeft w:val="0"/>
          <w:marRight w:val="0"/>
          <w:marTop w:val="0"/>
          <w:marBottom w:val="0"/>
          <w:divBdr>
            <w:top w:val="none" w:sz="0" w:space="0" w:color="auto"/>
            <w:left w:val="none" w:sz="0" w:space="0" w:color="auto"/>
            <w:bottom w:val="none" w:sz="0" w:space="0" w:color="auto"/>
            <w:right w:val="none" w:sz="0" w:space="0" w:color="auto"/>
          </w:divBdr>
        </w:div>
      </w:divsChild>
    </w:div>
    <w:div w:id="614483282">
      <w:bodyDiv w:val="1"/>
      <w:marLeft w:val="0"/>
      <w:marRight w:val="0"/>
      <w:marTop w:val="0"/>
      <w:marBottom w:val="0"/>
      <w:divBdr>
        <w:top w:val="none" w:sz="0" w:space="0" w:color="auto"/>
        <w:left w:val="none" w:sz="0" w:space="0" w:color="auto"/>
        <w:bottom w:val="none" w:sz="0" w:space="0" w:color="auto"/>
        <w:right w:val="none" w:sz="0" w:space="0" w:color="auto"/>
      </w:divBdr>
      <w:divsChild>
        <w:div w:id="552541994">
          <w:marLeft w:val="0"/>
          <w:marRight w:val="0"/>
          <w:marTop w:val="0"/>
          <w:marBottom w:val="0"/>
          <w:divBdr>
            <w:top w:val="none" w:sz="0" w:space="0" w:color="auto"/>
            <w:left w:val="none" w:sz="0" w:space="0" w:color="auto"/>
            <w:bottom w:val="none" w:sz="0" w:space="0" w:color="auto"/>
            <w:right w:val="none" w:sz="0" w:space="0" w:color="auto"/>
          </w:divBdr>
        </w:div>
      </w:divsChild>
    </w:div>
    <w:div w:id="631329505">
      <w:bodyDiv w:val="1"/>
      <w:marLeft w:val="0"/>
      <w:marRight w:val="0"/>
      <w:marTop w:val="0"/>
      <w:marBottom w:val="0"/>
      <w:divBdr>
        <w:top w:val="none" w:sz="0" w:space="0" w:color="auto"/>
        <w:left w:val="none" w:sz="0" w:space="0" w:color="auto"/>
        <w:bottom w:val="none" w:sz="0" w:space="0" w:color="auto"/>
        <w:right w:val="none" w:sz="0" w:space="0" w:color="auto"/>
      </w:divBdr>
      <w:divsChild>
        <w:div w:id="1176381140">
          <w:marLeft w:val="0"/>
          <w:marRight w:val="0"/>
          <w:marTop w:val="0"/>
          <w:marBottom w:val="0"/>
          <w:divBdr>
            <w:top w:val="none" w:sz="0" w:space="0" w:color="auto"/>
            <w:left w:val="none" w:sz="0" w:space="0" w:color="auto"/>
            <w:bottom w:val="none" w:sz="0" w:space="0" w:color="auto"/>
            <w:right w:val="none" w:sz="0" w:space="0" w:color="auto"/>
          </w:divBdr>
        </w:div>
      </w:divsChild>
    </w:div>
    <w:div w:id="716394594">
      <w:bodyDiv w:val="1"/>
      <w:marLeft w:val="0"/>
      <w:marRight w:val="0"/>
      <w:marTop w:val="0"/>
      <w:marBottom w:val="0"/>
      <w:divBdr>
        <w:top w:val="none" w:sz="0" w:space="0" w:color="auto"/>
        <w:left w:val="none" w:sz="0" w:space="0" w:color="auto"/>
        <w:bottom w:val="none" w:sz="0" w:space="0" w:color="auto"/>
        <w:right w:val="none" w:sz="0" w:space="0" w:color="auto"/>
      </w:divBdr>
      <w:divsChild>
        <w:div w:id="1085297881">
          <w:marLeft w:val="0"/>
          <w:marRight w:val="0"/>
          <w:marTop w:val="0"/>
          <w:marBottom w:val="0"/>
          <w:divBdr>
            <w:top w:val="none" w:sz="0" w:space="0" w:color="auto"/>
            <w:left w:val="none" w:sz="0" w:space="0" w:color="auto"/>
            <w:bottom w:val="none" w:sz="0" w:space="0" w:color="auto"/>
            <w:right w:val="none" w:sz="0" w:space="0" w:color="auto"/>
          </w:divBdr>
        </w:div>
      </w:divsChild>
    </w:div>
    <w:div w:id="859588329">
      <w:bodyDiv w:val="1"/>
      <w:marLeft w:val="0"/>
      <w:marRight w:val="0"/>
      <w:marTop w:val="0"/>
      <w:marBottom w:val="0"/>
      <w:divBdr>
        <w:top w:val="none" w:sz="0" w:space="0" w:color="auto"/>
        <w:left w:val="none" w:sz="0" w:space="0" w:color="auto"/>
        <w:bottom w:val="none" w:sz="0" w:space="0" w:color="auto"/>
        <w:right w:val="none" w:sz="0" w:space="0" w:color="auto"/>
      </w:divBdr>
      <w:divsChild>
        <w:div w:id="494492863">
          <w:marLeft w:val="0"/>
          <w:marRight w:val="0"/>
          <w:marTop w:val="0"/>
          <w:marBottom w:val="0"/>
          <w:divBdr>
            <w:top w:val="none" w:sz="0" w:space="0" w:color="auto"/>
            <w:left w:val="none" w:sz="0" w:space="0" w:color="auto"/>
            <w:bottom w:val="none" w:sz="0" w:space="0" w:color="auto"/>
            <w:right w:val="none" w:sz="0" w:space="0" w:color="auto"/>
          </w:divBdr>
        </w:div>
      </w:divsChild>
    </w:div>
    <w:div w:id="1059981213">
      <w:bodyDiv w:val="1"/>
      <w:marLeft w:val="0"/>
      <w:marRight w:val="0"/>
      <w:marTop w:val="0"/>
      <w:marBottom w:val="0"/>
      <w:divBdr>
        <w:top w:val="none" w:sz="0" w:space="0" w:color="auto"/>
        <w:left w:val="none" w:sz="0" w:space="0" w:color="auto"/>
        <w:bottom w:val="none" w:sz="0" w:space="0" w:color="auto"/>
        <w:right w:val="none" w:sz="0" w:space="0" w:color="auto"/>
      </w:divBdr>
      <w:divsChild>
        <w:div w:id="141503039">
          <w:marLeft w:val="0"/>
          <w:marRight w:val="0"/>
          <w:marTop w:val="0"/>
          <w:marBottom w:val="0"/>
          <w:divBdr>
            <w:top w:val="none" w:sz="0" w:space="0" w:color="auto"/>
            <w:left w:val="none" w:sz="0" w:space="0" w:color="auto"/>
            <w:bottom w:val="none" w:sz="0" w:space="0" w:color="auto"/>
            <w:right w:val="none" w:sz="0" w:space="0" w:color="auto"/>
          </w:divBdr>
        </w:div>
      </w:divsChild>
    </w:div>
    <w:div w:id="1227179054">
      <w:bodyDiv w:val="1"/>
      <w:marLeft w:val="0"/>
      <w:marRight w:val="0"/>
      <w:marTop w:val="0"/>
      <w:marBottom w:val="0"/>
      <w:divBdr>
        <w:top w:val="none" w:sz="0" w:space="0" w:color="auto"/>
        <w:left w:val="none" w:sz="0" w:space="0" w:color="auto"/>
        <w:bottom w:val="none" w:sz="0" w:space="0" w:color="auto"/>
        <w:right w:val="none" w:sz="0" w:space="0" w:color="auto"/>
      </w:divBdr>
      <w:divsChild>
        <w:div w:id="1145391071">
          <w:marLeft w:val="0"/>
          <w:marRight w:val="0"/>
          <w:marTop w:val="0"/>
          <w:marBottom w:val="0"/>
          <w:divBdr>
            <w:top w:val="none" w:sz="0" w:space="0" w:color="auto"/>
            <w:left w:val="none" w:sz="0" w:space="0" w:color="auto"/>
            <w:bottom w:val="none" w:sz="0" w:space="0" w:color="auto"/>
            <w:right w:val="none" w:sz="0" w:space="0" w:color="auto"/>
          </w:divBdr>
        </w:div>
      </w:divsChild>
    </w:div>
    <w:div w:id="1303972426">
      <w:bodyDiv w:val="1"/>
      <w:marLeft w:val="0"/>
      <w:marRight w:val="0"/>
      <w:marTop w:val="0"/>
      <w:marBottom w:val="0"/>
      <w:divBdr>
        <w:top w:val="none" w:sz="0" w:space="0" w:color="auto"/>
        <w:left w:val="none" w:sz="0" w:space="0" w:color="auto"/>
        <w:bottom w:val="none" w:sz="0" w:space="0" w:color="auto"/>
        <w:right w:val="none" w:sz="0" w:space="0" w:color="auto"/>
      </w:divBdr>
      <w:divsChild>
        <w:div w:id="703411075">
          <w:marLeft w:val="0"/>
          <w:marRight w:val="0"/>
          <w:marTop w:val="0"/>
          <w:marBottom w:val="0"/>
          <w:divBdr>
            <w:top w:val="none" w:sz="0" w:space="0" w:color="auto"/>
            <w:left w:val="none" w:sz="0" w:space="0" w:color="auto"/>
            <w:bottom w:val="none" w:sz="0" w:space="0" w:color="auto"/>
            <w:right w:val="none" w:sz="0" w:space="0" w:color="auto"/>
          </w:divBdr>
        </w:div>
      </w:divsChild>
    </w:div>
    <w:div w:id="1326131454">
      <w:bodyDiv w:val="1"/>
      <w:marLeft w:val="0"/>
      <w:marRight w:val="0"/>
      <w:marTop w:val="0"/>
      <w:marBottom w:val="0"/>
      <w:divBdr>
        <w:top w:val="none" w:sz="0" w:space="0" w:color="auto"/>
        <w:left w:val="none" w:sz="0" w:space="0" w:color="auto"/>
        <w:bottom w:val="none" w:sz="0" w:space="0" w:color="auto"/>
        <w:right w:val="none" w:sz="0" w:space="0" w:color="auto"/>
      </w:divBdr>
      <w:divsChild>
        <w:div w:id="2047830165">
          <w:marLeft w:val="0"/>
          <w:marRight w:val="0"/>
          <w:marTop w:val="0"/>
          <w:marBottom w:val="0"/>
          <w:divBdr>
            <w:top w:val="none" w:sz="0" w:space="0" w:color="auto"/>
            <w:left w:val="none" w:sz="0" w:space="0" w:color="auto"/>
            <w:bottom w:val="none" w:sz="0" w:space="0" w:color="auto"/>
            <w:right w:val="none" w:sz="0" w:space="0" w:color="auto"/>
          </w:divBdr>
        </w:div>
      </w:divsChild>
    </w:div>
    <w:div w:id="1433669985">
      <w:bodyDiv w:val="1"/>
      <w:marLeft w:val="0"/>
      <w:marRight w:val="0"/>
      <w:marTop w:val="0"/>
      <w:marBottom w:val="0"/>
      <w:divBdr>
        <w:top w:val="none" w:sz="0" w:space="0" w:color="auto"/>
        <w:left w:val="none" w:sz="0" w:space="0" w:color="auto"/>
        <w:bottom w:val="none" w:sz="0" w:space="0" w:color="auto"/>
        <w:right w:val="none" w:sz="0" w:space="0" w:color="auto"/>
      </w:divBdr>
      <w:divsChild>
        <w:div w:id="1240865202">
          <w:marLeft w:val="0"/>
          <w:marRight w:val="0"/>
          <w:marTop w:val="0"/>
          <w:marBottom w:val="0"/>
          <w:divBdr>
            <w:top w:val="none" w:sz="0" w:space="0" w:color="auto"/>
            <w:left w:val="none" w:sz="0" w:space="0" w:color="auto"/>
            <w:bottom w:val="none" w:sz="0" w:space="0" w:color="auto"/>
            <w:right w:val="none" w:sz="0" w:space="0" w:color="auto"/>
          </w:divBdr>
        </w:div>
      </w:divsChild>
    </w:div>
    <w:div w:id="1602420787">
      <w:bodyDiv w:val="1"/>
      <w:marLeft w:val="0"/>
      <w:marRight w:val="0"/>
      <w:marTop w:val="0"/>
      <w:marBottom w:val="0"/>
      <w:divBdr>
        <w:top w:val="none" w:sz="0" w:space="0" w:color="auto"/>
        <w:left w:val="none" w:sz="0" w:space="0" w:color="auto"/>
        <w:bottom w:val="none" w:sz="0" w:space="0" w:color="auto"/>
        <w:right w:val="none" w:sz="0" w:space="0" w:color="auto"/>
      </w:divBdr>
      <w:divsChild>
        <w:div w:id="328601937">
          <w:marLeft w:val="0"/>
          <w:marRight w:val="0"/>
          <w:marTop w:val="0"/>
          <w:marBottom w:val="0"/>
          <w:divBdr>
            <w:top w:val="none" w:sz="0" w:space="0" w:color="auto"/>
            <w:left w:val="none" w:sz="0" w:space="0" w:color="auto"/>
            <w:bottom w:val="none" w:sz="0" w:space="0" w:color="auto"/>
            <w:right w:val="none" w:sz="0" w:space="0" w:color="auto"/>
          </w:divBdr>
        </w:div>
      </w:divsChild>
    </w:div>
    <w:div w:id="1623921095">
      <w:bodyDiv w:val="1"/>
      <w:marLeft w:val="0"/>
      <w:marRight w:val="0"/>
      <w:marTop w:val="0"/>
      <w:marBottom w:val="0"/>
      <w:divBdr>
        <w:top w:val="none" w:sz="0" w:space="0" w:color="auto"/>
        <w:left w:val="none" w:sz="0" w:space="0" w:color="auto"/>
        <w:bottom w:val="none" w:sz="0" w:space="0" w:color="auto"/>
        <w:right w:val="none" w:sz="0" w:space="0" w:color="auto"/>
      </w:divBdr>
      <w:divsChild>
        <w:div w:id="1455127109">
          <w:marLeft w:val="0"/>
          <w:marRight w:val="0"/>
          <w:marTop w:val="0"/>
          <w:marBottom w:val="0"/>
          <w:divBdr>
            <w:top w:val="none" w:sz="0" w:space="0" w:color="auto"/>
            <w:left w:val="none" w:sz="0" w:space="0" w:color="auto"/>
            <w:bottom w:val="none" w:sz="0" w:space="0" w:color="auto"/>
            <w:right w:val="none" w:sz="0" w:space="0" w:color="auto"/>
          </w:divBdr>
        </w:div>
      </w:divsChild>
    </w:div>
    <w:div w:id="1686709679">
      <w:bodyDiv w:val="1"/>
      <w:marLeft w:val="0"/>
      <w:marRight w:val="0"/>
      <w:marTop w:val="0"/>
      <w:marBottom w:val="0"/>
      <w:divBdr>
        <w:top w:val="none" w:sz="0" w:space="0" w:color="auto"/>
        <w:left w:val="none" w:sz="0" w:space="0" w:color="auto"/>
        <w:bottom w:val="none" w:sz="0" w:space="0" w:color="auto"/>
        <w:right w:val="none" w:sz="0" w:space="0" w:color="auto"/>
      </w:divBdr>
      <w:divsChild>
        <w:div w:id="1917933056">
          <w:marLeft w:val="0"/>
          <w:marRight w:val="0"/>
          <w:marTop w:val="0"/>
          <w:marBottom w:val="0"/>
          <w:divBdr>
            <w:top w:val="none" w:sz="0" w:space="0" w:color="auto"/>
            <w:left w:val="none" w:sz="0" w:space="0" w:color="auto"/>
            <w:bottom w:val="none" w:sz="0" w:space="0" w:color="auto"/>
            <w:right w:val="none" w:sz="0" w:space="0" w:color="auto"/>
          </w:divBdr>
        </w:div>
      </w:divsChild>
    </w:div>
    <w:div w:id="1724020877">
      <w:bodyDiv w:val="1"/>
      <w:marLeft w:val="0"/>
      <w:marRight w:val="0"/>
      <w:marTop w:val="0"/>
      <w:marBottom w:val="0"/>
      <w:divBdr>
        <w:top w:val="none" w:sz="0" w:space="0" w:color="auto"/>
        <w:left w:val="none" w:sz="0" w:space="0" w:color="auto"/>
        <w:bottom w:val="none" w:sz="0" w:space="0" w:color="auto"/>
        <w:right w:val="none" w:sz="0" w:space="0" w:color="auto"/>
      </w:divBdr>
      <w:divsChild>
        <w:div w:id="1582711308">
          <w:marLeft w:val="0"/>
          <w:marRight w:val="0"/>
          <w:marTop w:val="0"/>
          <w:marBottom w:val="0"/>
          <w:divBdr>
            <w:top w:val="none" w:sz="0" w:space="0" w:color="auto"/>
            <w:left w:val="none" w:sz="0" w:space="0" w:color="auto"/>
            <w:bottom w:val="none" w:sz="0" w:space="0" w:color="auto"/>
            <w:right w:val="none" w:sz="0" w:space="0" w:color="auto"/>
          </w:divBdr>
        </w:div>
      </w:divsChild>
    </w:div>
    <w:div w:id="1745177849">
      <w:bodyDiv w:val="1"/>
      <w:marLeft w:val="0"/>
      <w:marRight w:val="0"/>
      <w:marTop w:val="0"/>
      <w:marBottom w:val="0"/>
      <w:divBdr>
        <w:top w:val="none" w:sz="0" w:space="0" w:color="auto"/>
        <w:left w:val="none" w:sz="0" w:space="0" w:color="auto"/>
        <w:bottom w:val="none" w:sz="0" w:space="0" w:color="auto"/>
        <w:right w:val="none" w:sz="0" w:space="0" w:color="auto"/>
      </w:divBdr>
      <w:divsChild>
        <w:div w:id="1059741342">
          <w:marLeft w:val="0"/>
          <w:marRight w:val="0"/>
          <w:marTop w:val="0"/>
          <w:marBottom w:val="0"/>
          <w:divBdr>
            <w:top w:val="none" w:sz="0" w:space="0" w:color="auto"/>
            <w:left w:val="none" w:sz="0" w:space="0" w:color="auto"/>
            <w:bottom w:val="none" w:sz="0" w:space="0" w:color="auto"/>
            <w:right w:val="none" w:sz="0" w:space="0" w:color="auto"/>
          </w:divBdr>
        </w:div>
      </w:divsChild>
    </w:div>
    <w:div w:id="1792823724">
      <w:bodyDiv w:val="1"/>
      <w:marLeft w:val="0"/>
      <w:marRight w:val="0"/>
      <w:marTop w:val="0"/>
      <w:marBottom w:val="0"/>
      <w:divBdr>
        <w:top w:val="none" w:sz="0" w:space="0" w:color="auto"/>
        <w:left w:val="none" w:sz="0" w:space="0" w:color="auto"/>
        <w:bottom w:val="none" w:sz="0" w:space="0" w:color="auto"/>
        <w:right w:val="none" w:sz="0" w:space="0" w:color="auto"/>
      </w:divBdr>
      <w:divsChild>
        <w:div w:id="468061931">
          <w:marLeft w:val="0"/>
          <w:marRight w:val="0"/>
          <w:marTop w:val="0"/>
          <w:marBottom w:val="0"/>
          <w:divBdr>
            <w:top w:val="none" w:sz="0" w:space="0" w:color="auto"/>
            <w:left w:val="none" w:sz="0" w:space="0" w:color="auto"/>
            <w:bottom w:val="none" w:sz="0" w:space="0" w:color="auto"/>
            <w:right w:val="none" w:sz="0" w:space="0" w:color="auto"/>
          </w:divBdr>
        </w:div>
      </w:divsChild>
    </w:div>
    <w:div w:id="1816680220">
      <w:bodyDiv w:val="1"/>
      <w:marLeft w:val="0"/>
      <w:marRight w:val="0"/>
      <w:marTop w:val="0"/>
      <w:marBottom w:val="0"/>
      <w:divBdr>
        <w:top w:val="none" w:sz="0" w:space="0" w:color="auto"/>
        <w:left w:val="none" w:sz="0" w:space="0" w:color="auto"/>
        <w:bottom w:val="none" w:sz="0" w:space="0" w:color="auto"/>
        <w:right w:val="none" w:sz="0" w:space="0" w:color="auto"/>
      </w:divBdr>
      <w:divsChild>
        <w:div w:id="807742813">
          <w:marLeft w:val="0"/>
          <w:marRight w:val="0"/>
          <w:marTop w:val="0"/>
          <w:marBottom w:val="0"/>
          <w:divBdr>
            <w:top w:val="none" w:sz="0" w:space="0" w:color="auto"/>
            <w:left w:val="none" w:sz="0" w:space="0" w:color="auto"/>
            <w:bottom w:val="none" w:sz="0" w:space="0" w:color="auto"/>
            <w:right w:val="none" w:sz="0" w:space="0" w:color="auto"/>
          </w:divBdr>
        </w:div>
      </w:divsChild>
    </w:div>
    <w:div w:id="1820266801">
      <w:bodyDiv w:val="1"/>
      <w:marLeft w:val="0"/>
      <w:marRight w:val="0"/>
      <w:marTop w:val="0"/>
      <w:marBottom w:val="0"/>
      <w:divBdr>
        <w:top w:val="none" w:sz="0" w:space="0" w:color="auto"/>
        <w:left w:val="none" w:sz="0" w:space="0" w:color="auto"/>
        <w:bottom w:val="none" w:sz="0" w:space="0" w:color="auto"/>
        <w:right w:val="none" w:sz="0" w:space="0" w:color="auto"/>
      </w:divBdr>
      <w:divsChild>
        <w:div w:id="2119568928">
          <w:marLeft w:val="0"/>
          <w:marRight w:val="0"/>
          <w:marTop w:val="0"/>
          <w:marBottom w:val="0"/>
          <w:divBdr>
            <w:top w:val="none" w:sz="0" w:space="0" w:color="auto"/>
            <w:left w:val="none" w:sz="0" w:space="0" w:color="auto"/>
            <w:bottom w:val="none" w:sz="0" w:space="0" w:color="auto"/>
            <w:right w:val="none" w:sz="0" w:space="0" w:color="auto"/>
          </w:divBdr>
        </w:div>
      </w:divsChild>
    </w:div>
    <w:div w:id="1853449118">
      <w:bodyDiv w:val="1"/>
      <w:marLeft w:val="0"/>
      <w:marRight w:val="0"/>
      <w:marTop w:val="0"/>
      <w:marBottom w:val="0"/>
      <w:divBdr>
        <w:top w:val="none" w:sz="0" w:space="0" w:color="auto"/>
        <w:left w:val="none" w:sz="0" w:space="0" w:color="auto"/>
        <w:bottom w:val="none" w:sz="0" w:space="0" w:color="auto"/>
        <w:right w:val="none" w:sz="0" w:space="0" w:color="auto"/>
      </w:divBdr>
      <w:divsChild>
        <w:div w:id="1143500283">
          <w:marLeft w:val="0"/>
          <w:marRight w:val="0"/>
          <w:marTop w:val="0"/>
          <w:marBottom w:val="0"/>
          <w:divBdr>
            <w:top w:val="none" w:sz="0" w:space="0" w:color="auto"/>
            <w:left w:val="none" w:sz="0" w:space="0" w:color="auto"/>
            <w:bottom w:val="none" w:sz="0" w:space="0" w:color="auto"/>
            <w:right w:val="none" w:sz="0" w:space="0" w:color="auto"/>
          </w:divBdr>
        </w:div>
      </w:divsChild>
    </w:div>
    <w:div w:id="1866016611">
      <w:bodyDiv w:val="1"/>
      <w:marLeft w:val="0"/>
      <w:marRight w:val="0"/>
      <w:marTop w:val="0"/>
      <w:marBottom w:val="0"/>
      <w:divBdr>
        <w:top w:val="none" w:sz="0" w:space="0" w:color="auto"/>
        <w:left w:val="none" w:sz="0" w:space="0" w:color="auto"/>
        <w:bottom w:val="none" w:sz="0" w:space="0" w:color="auto"/>
        <w:right w:val="none" w:sz="0" w:space="0" w:color="auto"/>
      </w:divBdr>
      <w:divsChild>
        <w:div w:id="2108453762">
          <w:marLeft w:val="0"/>
          <w:marRight w:val="0"/>
          <w:marTop w:val="0"/>
          <w:marBottom w:val="0"/>
          <w:divBdr>
            <w:top w:val="none" w:sz="0" w:space="0" w:color="auto"/>
            <w:left w:val="none" w:sz="0" w:space="0" w:color="auto"/>
            <w:bottom w:val="none" w:sz="0" w:space="0" w:color="auto"/>
            <w:right w:val="none" w:sz="0" w:space="0" w:color="auto"/>
          </w:divBdr>
        </w:div>
      </w:divsChild>
    </w:div>
    <w:div w:id="1913613713">
      <w:bodyDiv w:val="1"/>
      <w:marLeft w:val="0"/>
      <w:marRight w:val="0"/>
      <w:marTop w:val="0"/>
      <w:marBottom w:val="0"/>
      <w:divBdr>
        <w:top w:val="none" w:sz="0" w:space="0" w:color="auto"/>
        <w:left w:val="none" w:sz="0" w:space="0" w:color="auto"/>
        <w:bottom w:val="none" w:sz="0" w:space="0" w:color="auto"/>
        <w:right w:val="none" w:sz="0" w:space="0" w:color="auto"/>
      </w:divBdr>
      <w:divsChild>
        <w:div w:id="1755206628">
          <w:marLeft w:val="0"/>
          <w:marRight w:val="0"/>
          <w:marTop w:val="0"/>
          <w:marBottom w:val="0"/>
          <w:divBdr>
            <w:top w:val="none" w:sz="0" w:space="0" w:color="auto"/>
            <w:left w:val="none" w:sz="0" w:space="0" w:color="auto"/>
            <w:bottom w:val="none" w:sz="0" w:space="0" w:color="auto"/>
            <w:right w:val="none" w:sz="0" w:space="0" w:color="auto"/>
          </w:divBdr>
        </w:div>
      </w:divsChild>
    </w:div>
    <w:div w:id="1916894034">
      <w:bodyDiv w:val="1"/>
      <w:marLeft w:val="0"/>
      <w:marRight w:val="0"/>
      <w:marTop w:val="0"/>
      <w:marBottom w:val="0"/>
      <w:divBdr>
        <w:top w:val="none" w:sz="0" w:space="0" w:color="auto"/>
        <w:left w:val="none" w:sz="0" w:space="0" w:color="auto"/>
        <w:bottom w:val="none" w:sz="0" w:space="0" w:color="auto"/>
        <w:right w:val="none" w:sz="0" w:space="0" w:color="auto"/>
      </w:divBdr>
      <w:divsChild>
        <w:div w:id="1879126102">
          <w:marLeft w:val="0"/>
          <w:marRight w:val="0"/>
          <w:marTop w:val="0"/>
          <w:marBottom w:val="0"/>
          <w:divBdr>
            <w:top w:val="none" w:sz="0" w:space="0" w:color="auto"/>
            <w:left w:val="none" w:sz="0" w:space="0" w:color="auto"/>
            <w:bottom w:val="none" w:sz="0" w:space="0" w:color="auto"/>
            <w:right w:val="none" w:sz="0" w:space="0" w:color="auto"/>
          </w:divBdr>
        </w:div>
      </w:divsChild>
    </w:div>
    <w:div w:id="1958681555">
      <w:bodyDiv w:val="1"/>
      <w:marLeft w:val="0"/>
      <w:marRight w:val="0"/>
      <w:marTop w:val="0"/>
      <w:marBottom w:val="0"/>
      <w:divBdr>
        <w:top w:val="none" w:sz="0" w:space="0" w:color="auto"/>
        <w:left w:val="none" w:sz="0" w:space="0" w:color="auto"/>
        <w:bottom w:val="none" w:sz="0" w:space="0" w:color="auto"/>
        <w:right w:val="none" w:sz="0" w:space="0" w:color="auto"/>
      </w:divBdr>
      <w:divsChild>
        <w:div w:id="1064183884">
          <w:marLeft w:val="0"/>
          <w:marRight w:val="0"/>
          <w:marTop w:val="0"/>
          <w:marBottom w:val="0"/>
          <w:divBdr>
            <w:top w:val="none" w:sz="0" w:space="0" w:color="auto"/>
            <w:left w:val="none" w:sz="0" w:space="0" w:color="auto"/>
            <w:bottom w:val="none" w:sz="0" w:space="0" w:color="auto"/>
            <w:right w:val="none" w:sz="0" w:space="0" w:color="auto"/>
          </w:divBdr>
        </w:div>
      </w:divsChild>
    </w:div>
    <w:div w:id="2007050075">
      <w:bodyDiv w:val="1"/>
      <w:marLeft w:val="0"/>
      <w:marRight w:val="0"/>
      <w:marTop w:val="0"/>
      <w:marBottom w:val="0"/>
      <w:divBdr>
        <w:top w:val="none" w:sz="0" w:space="0" w:color="auto"/>
        <w:left w:val="none" w:sz="0" w:space="0" w:color="auto"/>
        <w:bottom w:val="none" w:sz="0" w:space="0" w:color="auto"/>
        <w:right w:val="none" w:sz="0" w:space="0" w:color="auto"/>
      </w:divBdr>
      <w:divsChild>
        <w:div w:id="836654079">
          <w:marLeft w:val="0"/>
          <w:marRight w:val="0"/>
          <w:marTop w:val="0"/>
          <w:marBottom w:val="0"/>
          <w:divBdr>
            <w:top w:val="none" w:sz="0" w:space="0" w:color="auto"/>
            <w:left w:val="none" w:sz="0" w:space="0" w:color="auto"/>
            <w:bottom w:val="none" w:sz="0" w:space="0" w:color="auto"/>
            <w:right w:val="none" w:sz="0" w:space="0" w:color="auto"/>
          </w:divBdr>
        </w:div>
      </w:divsChild>
    </w:div>
    <w:div w:id="2045061990">
      <w:bodyDiv w:val="1"/>
      <w:marLeft w:val="0"/>
      <w:marRight w:val="0"/>
      <w:marTop w:val="0"/>
      <w:marBottom w:val="0"/>
      <w:divBdr>
        <w:top w:val="none" w:sz="0" w:space="0" w:color="auto"/>
        <w:left w:val="none" w:sz="0" w:space="0" w:color="auto"/>
        <w:bottom w:val="none" w:sz="0" w:space="0" w:color="auto"/>
        <w:right w:val="none" w:sz="0" w:space="0" w:color="auto"/>
      </w:divBdr>
      <w:divsChild>
        <w:div w:id="2132508624">
          <w:marLeft w:val="0"/>
          <w:marRight w:val="0"/>
          <w:marTop w:val="0"/>
          <w:marBottom w:val="0"/>
          <w:divBdr>
            <w:top w:val="none" w:sz="0" w:space="0" w:color="auto"/>
            <w:left w:val="none" w:sz="0" w:space="0" w:color="auto"/>
            <w:bottom w:val="none" w:sz="0" w:space="0" w:color="auto"/>
            <w:right w:val="none" w:sz="0" w:space="0" w:color="auto"/>
          </w:divBdr>
        </w:div>
      </w:divsChild>
    </w:div>
    <w:div w:id="2050260728">
      <w:bodyDiv w:val="1"/>
      <w:marLeft w:val="0"/>
      <w:marRight w:val="0"/>
      <w:marTop w:val="0"/>
      <w:marBottom w:val="0"/>
      <w:divBdr>
        <w:top w:val="none" w:sz="0" w:space="0" w:color="auto"/>
        <w:left w:val="none" w:sz="0" w:space="0" w:color="auto"/>
        <w:bottom w:val="none" w:sz="0" w:space="0" w:color="auto"/>
        <w:right w:val="none" w:sz="0" w:space="0" w:color="auto"/>
      </w:divBdr>
      <w:divsChild>
        <w:div w:id="180512715">
          <w:marLeft w:val="0"/>
          <w:marRight w:val="0"/>
          <w:marTop w:val="0"/>
          <w:marBottom w:val="0"/>
          <w:divBdr>
            <w:top w:val="none" w:sz="0" w:space="0" w:color="auto"/>
            <w:left w:val="none" w:sz="0" w:space="0" w:color="auto"/>
            <w:bottom w:val="none" w:sz="0" w:space="0" w:color="auto"/>
            <w:right w:val="none" w:sz="0" w:space="0" w:color="auto"/>
          </w:divBdr>
        </w:div>
      </w:divsChild>
    </w:div>
    <w:div w:id="2054501178">
      <w:bodyDiv w:val="1"/>
      <w:marLeft w:val="0"/>
      <w:marRight w:val="0"/>
      <w:marTop w:val="0"/>
      <w:marBottom w:val="0"/>
      <w:divBdr>
        <w:top w:val="none" w:sz="0" w:space="0" w:color="auto"/>
        <w:left w:val="none" w:sz="0" w:space="0" w:color="auto"/>
        <w:bottom w:val="none" w:sz="0" w:space="0" w:color="auto"/>
        <w:right w:val="none" w:sz="0" w:space="0" w:color="auto"/>
      </w:divBdr>
      <w:divsChild>
        <w:div w:id="1041202034">
          <w:marLeft w:val="0"/>
          <w:marRight w:val="0"/>
          <w:marTop w:val="0"/>
          <w:marBottom w:val="0"/>
          <w:divBdr>
            <w:top w:val="none" w:sz="0" w:space="0" w:color="auto"/>
            <w:left w:val="none" w:sz="0" w:space="0" w:color="auto"/>
            <w:bottom w:val="none" w:sz="0" w:space="0" w:color="auto"/>
            <w:right w:val="none" w:sz="0" w:space="0" w:color="auto"/>
          </w:divBdr>
        </w:div>
      </w:divsChild>
    </w:div>
    <w:div w:id="2073304359">
      <w:bodyDiv w:val="1"/>
      <w:marLeft w:val="0"/>
      <w:marRight w:val="0"/>
      <w:marTop w:val="0"/>
      <w:marBottom w:val="0"/>
      <w:divBdr>
        <w:top w:val="none" w:sz="0" w:space="0" w:color="auto"/>
        <w:left w:val="none" w:sz="0" w:space="0" w:color="auto"/>
        <w:bottom w:val="none" w:sz="0" w:space="0" w:color="auto"/>
        <w:right w:val="none" w:sz="0" w:space="0" w:color="auto"/>
      </w:divBdr>
      <w:divsChild>
        <w:div w:id="207693803">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diagramColors" Target="diagrams/colors1.xml"/><Relationship Id="rId18" Type="http://schemas.openxmlformats.org/officeDocument/2006/relationships/header" Target="header1.xm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webSettings" Target="webSettings.xml"/><Relationship Id="rId12" Type="http://schemas.openxmlformats.org/officeDocument/2006/relationships/diagramQuickStyle" Target="diagrams/quickStyle1.xml"/><Relationship Id="rId17" Type="http://schemas.openxmlformats.org/officeDocument/2006/relationships/hyperlink" Target="https://protect.checkpoint.com/v2/r06/___https://digital.nhs.uk/data-and-information/looking-after-information/data-security-and-information-governance/codes-of-practice-for-handling-information-in-health-and-care/code-of-practice-on-confidential-information___.ZXV3MjpoY3JnY2FyZWdyb3VwOmM6bzpjNDBhMDg3ZDBlOTRlNjMxNmZmNTE2YWYzNmVkMWY1Nzo3OmU5YTE6YTI1YjM4MDRjZTdmNzA5Yzc3NDlhYjAyYTkwMDM2NGE4Yzg4OGVlNjE3ZWM2NWZmNGUyZThmNTdmNGQ5YmEzZTpwOlQ6Rg" TargetMode="External"/><Relationship Id="rId2" Type="http://schemas.openxmlformats.org/officeDocument/2006/relationships/customXml" Target="../customXml/item2.xml"/><Relationship Id="rId16" Type="http://schemas.openxmlformats.org/officeDocument/2006/relationships/hyperlink" Target="https://protect.checkpoint.com/v2/r06/___http://www.nhs.uk/choiceintheNHS/Rightsandpledges/NHSConstitution/Pages/Overview.aspx___.ZXV3MjpoY3JnY2FyZWdyb3VwOmM6bzpjNDBhMDg3ZDBlOTRlNjMxNmZmNTE2YWYzNmVkMWY1Nzo3OjFmMzI6ZmJhY2U4MmI4ZTM4MjgzYjY1NTQ0NTNjMmM4ZGYzNDVmZWM3MDIyNTUzMzJiNzJlMzBjODg5M2RkZWExNjMxZTpwOlQ6Rg"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diagramLayout" Target="diagrams/layout1.xml"/><Relationship Id="rId5" Type="http://schemas.openxmlformats.org/officeDocument/2006/relationships/styles" Target="styles.xml"/><Relationship Id="rId15" Type="http://schemas.openxmlformats.org/officeDocument/2006/relationships/hyperlink" Target="https://protect.checkpoint.com/v2/r06/___https://www.nhsx.nhs.uk/media/documents/NHSX_Records_Management_CoP_V7.pdf___.ZXV3MjpoY3JnY2FyZWdyb3VwOmM6bzpjNDBhMDg3ZDBlOTRlNjMxNmZmNTE2YWYzNmVkMWY1Nzo3OjVlOTk6MGQ2ZDY4OWE3Y2JhYjM3NmVmYmQzMjEyNDExZTE0MzdkNjg2ZmM2NzMxYjZkODdhZWIwYzczMDQxZDJjNzk5MjpwOlQ6Rg" TargetMode="External"/><Relationship Id="rId10" Type="http://schemas.openxmlformats.org/officeDocument/2006/relationships/diagramData" Target="diagrams/data1.xml"/><Relationship Id="rId19" Type="http://schemas.openxmlformats.org/officeDocument/2006/relationships/footer" Target="footer1.xml"/><Relationship Id="rId4" Type="http://schemas.openxmlformats.org/officeDocument/2006/relationships/numbering" Target="numbering.xml"/><Relationship Id="rId9" Type="http://schemas.openxmlformats.org/officeDocument/2006/relationships/endnotes" Target="endnotes.xml"/><Relationship Id="rId14" Type="http://schemas.microsoft.com/office/2007/relationships/diagramDrawing" Target="diagrams/drawing1.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5001964\Downloads\Job%20description%20Template%20(4).dotx" TargetMode="External"/></Relationships>
</file>

<file path=word/diagrams/colors1.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67530C18-FFCB-4656-A0ED-8690A665674B}" type="doc">
      <dgm:prSet loTypeId="urn:microsoft.com/office/officeart/2005/8/layout/hierarchy1" loCatId="hierarchy" qsTypeId="urn:microsoft.com/office/officeart/2005/8/quickstyle/simple3" qsCatId="simple" csTypeId="urn:microsoft.com/office/officeart/2005/8/colors/accent1_2" csCatId="accent1" phldr="1"/>
      <dgm:spPr/>
      <dgm:t>
        <a:bodyPr/>
        <a:lstStyle/>
        <a:p>
          <a:endParaRPr lang="en-GB"/>
        </a:p>
      </dgm:t>
    </dgm:pt>
    <dgm:pt modelId="{B607AEB5-B6F4-4DE6-9740-50CB907F8385}">
      <dgm:prSet phldrT="[Text]"/>
      <dgm:spPr/>
      <dgm:t>
        <a:bodyPr/>
        <a:lstStyle/>
        <a:p>
          <a:r>
            <a:rPr lang="en-GB" dirty="0"/>
            <a:t>Frailty</a:t>
          </a:r>
        </a:p>
      </dgm:t>
    </dgm:pt>
    <dgm:pt modelId="{B1CDF176-E1A5-44B0-888C-56ECECC97517}" type="parTrans" cxnId="{59C0805A-9C7C-47EC-974E-4396FA6A1108}">
      <dgm:prSet/>
      <dgm:spPr/>
      <dgm:t>
        <a:bodyPr/>
        <a:lstStyle/>
        <a:p>
          <a:endParaRPr lang="en-GB"/>
        </a:p>
      </dgm:t>
    </dgm:pt>
    <dgm:pt modelId="{5FF7641C-791A-4E75-AFF3-39464850A951}" type="sibTrans" cxnId="{59C0805A-9C7C-47EC-974E-4396FA6A1108}">
      <dgm:prSet/>
      <dgm:spPr/>
      <dgm:t>
        <a:bodyPr/>
        <a:lstStyle/>
        <a:p>
          <a:endParaRPr lang="en-GB"/>
        </a:p>
      </dgm:t>
    </dgm:pt>
    <dgm:pt modelId="{5E90D689-8D9B-4F11-8F34-7FB53298B9D9}">
      <dgm:prSet phldrT="[Text]"/>
      <dgm:spPr/>
      <dgm:t>
        <a:bodyPr/>
        <a:lstStyle/>
        <a:p>
          <a:r>
            <a:rPr lang="en-GB" dirty="0"/>
            <a:t>Transformation</a:t>
          </a:r>
        </a:p>
      </dgm:t>
    </dgm:pt>
    <dgm:pt modelId="{4A7DC746-4568-46F6-9460-680C2846983A}" type="parTrans" cxnId="{BBFFC2FF-FA4A-4D2E-9D14-BE66815516FC}">
      <dgm:prSet/>
      <dgm:spPr/>
      <dgm:t>
        <a:bodyPr/>
        <a:lstStyle/>
        <a:p>
          <a:endParaRPr lang="en-GB"/>
        </a:p>
      </dgm:t>
    </dgm:pt>
    <dgm:pt modelId="{8FB8EA56-BB4B-4CD8-B1FD-7D3CE720462B}" type="sibTrans" cxnId="{BBFFC2FF-FA4A-4D2E-9D14-BE66815516FC}">
      <dgm:prSet/>
      <dgm:spPr/>
      <dgm:t>
        <a:bodyPr/>
        <a:lstStyle/>
        <a:p>
          <a:endParaRPr lang="en-GB"/>
        </a:p>
      </dgm:t>
    </dgm:pt>
    <dgm:pt modelId="{2094EDA5-4C21-4672-9AB7-CE18AAD85058}">
      <dgm:prSet phldrT="[Text]"/>
      <dgm:spPr/>
      <dgm:t>
        <a:bodyPr/>
        <a:lstStyle/>
        <a:p>
          <a:r>
            <a:rPr lang="en-GB" dirty="0"/>
            <a:t>Clinical Transformation Lead for Adult Complex Care</a:t>
          </a:r>
        </a:p>
      </dgm:t>
    </dgm:pt>
    <dgm:pt modelId="{F24842C2-DC91-4C89-B3A1-B14ED5EB574A}" type="parTrans" cxnId="{8AD18013-66B4-4076-9215-19348E7BCDF1}">
      <dgm:prSet/>
      <dgm:spPr/>
      <dgm:t>
        <a:bodyPr/>
        <a:lstStyle/>
        <a:p>
          <a:endParaRPr lang="en-GB"/>
        </a:p>
      </dgm:t>
    </dgm:pt>
    <dgm:pt modelId="{917D3E31-06B6-4168-B3CD-B7F907771DB5}" type="sibTrans" cxnId="{8AD18013-66B4-4076-9215-19348E7BCDF1}">
      <dgm:prSet/>
      <dgm:spPr/>
      <dgm:t>
        <a:bodyPr/>
        <a:lstStyle/>
        <a:p>
          <a:endParaRPr lang="en-GB"/>
        </a:p>
      </dgm:t>
    </dgm:pt>
    <dgm:pt modelId="{DFBC6B7E-AFD3-481E-BBAA-75BA61FEC9DC}">
      <dgm:prSet phldrT="[Text]"/>
      <dgm:spPr/>
      <dgm:t>
        <a:bodyPr/>
        <a:lstStyle/>
        <a:p>
          <a:r>
            <a:rPr lang="en-GB" dirty="0"/>
            <a:t>Clinical Transformation Lead Adults</a:t>
          </a:r>
        </a:p>
      </dgm:t>
    </dgm:pt>
    <dgm:pt modelId="{59C9AC67-DB67-4669-BBBB-F744EDF9E63D}" type="parTrans" cxnId="{1FD3AB14-93F1-4B62-82C4-BBAB076B571B}">
      <dgm:prSet/>
      <dgm:spPr/>
      <dgm:t>
        <a:bodyPr/>
        <a:lstStyle/>
        <a:p>
          <a:endParaRPr lang="en-GB"/>
        </a:p>
      </dgm:t>
    </dgm:pt>
    <dgm:pt modelId="{F29EE537-E56B-418C-972F-713D7C722977}" type="sibTrans" cxnId="{1FD3AB14-93F1-4B62-82C4-BBAB076B571B}">
      <dgm:prSet/>
      <dgm:spPr/>
      <dgm:t>
        <a:bodyPr/>
        <a:lstStyle/>
        <a:p>
          <a:endParaRPr lang="en-GB"/>
        </a:p>
      </dgm:t>
    </dgm:pt>
    <dgm:pt modelId="{B0AF1CC3-9A6A-44D3-8E02-64459B2D05E2}">
      <dgm:prSet phldrT="[Text]"/>
      <dgm:spPr/>
      <dgm:t>
        <a:bodyPr/>
        <a:lstStyle/>
        <a:p>
          <a:r>
            <a:rPr lang="en-GB" dirty="0"/>
            <a:t>Community Operations</a:t>
          </a:r>
        </a:p>
      </dgm:t>
    </dgm:pt>
    <dgm:pt modelId="{FAB66F2C-9FA7-4093-BE5F-AC3BC9D23ACC}" type="parTrans" cxnId="{A0294EBE-94C6-4781-AC08-5BEBBD2A7AB8}">
      <dgm:prSet/>
      <dgm:spPr/>
      <dgm:t>
        <a:bodyPr/>
        <a:lstStyle/>
        <a:p>
          <a:endParaRPr lang="en-GB"/>
        </a:p>
      </dgm:t>
    </dgm:pt>
    <dgm:pt modelId="{F543CB48-32A3-4E08-8314-8A6B1DCE9CBE}" type="sibTrans" cxnId="{A0294EBE-94C6-4781-AC08-5BEBBD2A7AB8}">
      <dgm:prSet/>
      <dgm:spPr/>
      <dgm:t>
        <a:bodyPr/>
        <a:lstStyle/>
        <a:p>
          <a:endParaRPr lang="en-GB"/>
        </a:p>
      </dgm:t>
    </dgm:pt>
    <dgm:pt modelId="{97CA4661-D7C0-485B-B0FE-7967A1161209}">
      <dgm:prSet phldrT="[Text]"/>
      <dgm:spPr/>
      <dgm:t>
        <a:bodyPr/>
        <a:lstStyle/>
        <a:p>
          <a:r>
            <a:rPr lang="en-GB" dirty="0"/>
            <a:t>Hospital at Home</a:t>
          </a:r>
        </a:p>
      </dgm:t>
    </dgm:pt>
    <dgm:pt modelId="{4C2E7EBE-097E-4AE4-86AB-F6D2561986D1}" type="parTrans" cxnId="{500E49C9-FC03-43A8-856F-50234101DCFE}">
      <dgm:prSet/>
      <dgm:spPr/>
      <dgm:t>
        <a:bodyPr/>
        <a:lstStyle/>
        <a:p>
          <a:endParaRPr lang="en-GB"/>
        </a:p>
      </dgm:t>
    </dgm:pt>
    <dgm:pt modelId="{10965692-12A9-4638-BB1F-C9D5ED76253F}" type="sibTrans" cxnId="{500E49C9-FC03-43A8-856F-50234101DCFE}">
      <dgm:prSet/>
      <dgm:spPr/>
      <dgm:t>
        <a:bodyPr/>
        <a:lstStyle/>
        <a:p>
          <a:endParaRPr lang="en-GB"/>
        </a:p>
      </dgm:t>
    </dgm:pt>
    <dgm:pt modelId="{FCD4254E-101D-4115-A6B6-D6F6E5D7F28D}">
      <dgm:prSet/>
      <dgm:spPr/>
      <dgm:t>
        <a:bodyPr/>
        <a:lstStyle/>
        <a:p>
          <a:r>
            <a:rPr lang="en-GB" dirty="0"/>
            <a:t>Integrated Neighbourhood Teams</a:t>
          </a:r>
        </a:p>
      </dgm:t>
    </dgm:pt>
    <dgm:pt modelId="{8E4BAE0C-D97A-4945-BB5F-1290D9C737FA}" type="parTrans" cxnId="{AA7DA11D-6C1F-4BA3-88B6-070103DE8C02}">
      <dgm:prSet/>
      <dgm:spPr/>
      <dgm:t>
        <a:bodyPr/>
        <a:lstStyle/>
        <a:p>
          <a:endParaRPr lang="en-GB"/>
        </a:p>
      </dgm:t>
    </dgm:pt>
    <dgm:pt modelId="{81FE3162-911C-418D-B494-4F675CFC38FD}" type="sibTrans" cxnId="{AA7DA11D-6C1F-4BA3-88B6-070103DE8C02}">
      <dgm:prSet/>
      <dgm:spPr/>
      <dgm:t>
        <a:bodyPr/>
        <a:lstStyle/>
        <a:p>
          <a:endParaRPr lang="en-GB"/>
        </a:p>
      </dgm:t>
    </dgm:pt>
    <dgm:pt modelId="{42CAB408-18A1-40FE-815C-40068F115A28}">
      <dgm:prSet/>
      <dgm:spPr/>
      <dgm:t>
        <a:bodyPr/>
        <a:lstStyle/>
        <a:p>
          <a:r>
            <a:rPr lang="en-GB" dirty="0"/>
            <a:t>Community Hospitals</a:t>
          </a:r>
        </a:p>
      </dgm:t>
    </dgm:pt>
    <dgm:pt modelId="{9249B5CA-ABF3-4D2A-B482-DD47A3E8A7D0}" type="parTrans" cxnId="{D10FB4DD-ACEB-4BF0-8F93-0AE6BC7B5CC9}">
      <dgm:prSet/>
      <dgm:spPr/>
      <dgm:t>
        <a:bodyPr/>
        <a:lstStyle/>
        <a:p>
          <a:endParaRPr lang="en-GB"/>
        </a:p>
      </dgm:t>
    </dgm:pt>
    <dgm:pt modelId="{4BFC3EDC-8FBF-4739-B64D-DEABFC3F4399}" type="sibTrans" cxnId="{D10FB4DD-ACEB-4BF0-8F93-0AE6BC7B5CC9}">
      <dgm:prSet/>
      <dgm:spPr/>
      <dgm:t>
        <a:bodyPr/>
        <a:lstStyle/>
        <a:p>
          <a:endParaRPr lang="en-GB"/>
        </a:p>
      </dgm:t>
    </dgm:pt>
    <dgm:pt modelId="{1FF5C39D-36A7-4350-9E98-237A769B963D}">
      <dgm:prSet/>
      <dgm:spPr/>
      <dgm:t>
        <a:bodyPr/>
        <a:lstStyle/>
        <a:p>
          <a:r>
            <a:rPr lang="en-GB" dirty="0"/>
            <a:t>Specialist Services</a:t>
          </a:r>
        </a:p>
      </dgm:t>
    </dgm:pt>
    <dgm:pt modelId="{0DCFB6D4-0F45-4E62-935B-31B34B77AEBD}" type="parTrans" cxnId="{62662DC2-6B8E-43BC-A6B9-EC651C7C5CB3}">
      <dgm:prSet/>
      <dgm:spPr/>
      <dgm:t>
        <a:bodyPr/>
        <a:lstStyle/>
        <a:p>
          <a:endParaRPr lang="en-GB"/>
        </a:p>
      </dgm:t>
    </dgm:pt>
    <dgm:pt modelId="{BD280AF8-BBB9-42B4-A694-BE7C4E55ABE4}" type="sibTrans" cxnId="{62662DC2-6B8E-43BC-A6B9-EC651C7C5CB3}">
      <dgm:prSet/>
      <dgm:spPr/>
      <dgm:t>
        <a:bodyPr/>
        <a:lstStyle/>
        <a:p>
          <a:endParaRPr lang="en-GB"/>
        </a:p>
      </dgm:t>
    </dgm:pt>
    <dgm:pt modelId="{51A2B3F9-DC70-420B-B81E-D934B511F19D}">
      <dgm:prSet/>
      <dgm:spPr/>
      <dgm:t>
        <a:bodyPr/>
        <a:lstStyle/>
        <a:p>
          <a:r>
            <a:rPr lang="en-GB" dirty="0"/>
            <a:t>Medics, Consultant Practitioners, ACPs</a:t>
          </a:r>
        </a:p>
      </dgm:t>
    </dgm:pt>
    <dgm:pt modelId="{88016310-B62E-4BB5-9DE0-CF6D0D253090}" type="parTrans" cxnId="{10FA142E-D36E-435C-A50E-BF3360AEF3FF}">
      <dgm:prSet/>
      <dgm:spPr/>
      <dgm:t>
        <a:bodyPr/>
        <a:lstStyle/>
        <a:p>
          <a:endParaRPr lang="en-GB"/>
        </a:p>
      </dgm:t>
    </dgm:pt>
    <dgm:pt modelId="{A676CE0E-0C9E-4531-BD17-AAA81FA8F411}" type="sibTrans" cxnId="{10FA142E-D36E-435C-A50E-BF3360AEF3FF}">
      <dgm:prSet/>
      <dgm:spPr/>
      <dgm:t>
        <a:bodyPr/>
        <a:lstStyle/>
        <a:p>
          <a:endParaRPr lang="en-GB"/>
        </a:p>
      </dgm:t>
    </dgm:pt>
    <dgm:pt modelId="{F2ED56F6-CB92-4D28-A502-5F12EE6F1BEE}">
      <dgm:prSet/>
      <dgm:spPr/>
      <dgm:t>
        <a:bodyPr/>
        <a:lstStyle/>
        <a:p>
          <a:r>
            <a:rPr lang="en-GB" dirty="0"/>
            <a:t>Frailty MDTs, VCSFE, PCNs, long term </a:t>
          </a:r>
          <a:r>
            <a:rPr lang="en-GB" dirty="0" err="1"/>
            <a:t>conditons</a:t>
          </a:r>
          <a:r>
            <a:rPr lang="en-GB" dirty="0"/>
            <a:t> </a:t>
          </a:r>
        </a:p>
      </dgm:t>
    </dgm:pt>
    <dgm:pt modelId="{F9E32FCD-CFB8-4A69-9A4F-2D76974AF04E}" type="parTrans" cxnId="{14C8F6DC-97BD-4179-8959-86B4D80A8DFA}">
      <dgm:prSet/>
      <dgm:spPr/>
      <dgm:t>
        <a:bodyPr/>
        <a:lstStyle/>
        <a:p>
          <a:endParaRPr lang="en-GB"/>
        </a:p>
      </dgm:t>
    </dgm:pt>
    <dgm:pt modelId="{0C5A2E8E-9EE8-468C-A6DE-1766DECB468F}" type="sibTrans" cxnId="{14C8F6DC-97BD-4179-8959-86B4D80A8DFA}">
      <dgm:prSet/>
      <dgm:spPr/>
      <dgm:t>
        <a:bodyPr/>
        <a:lstStyle/>
        <a:p>
          <a:endParaRPr lang="en-GB"/>
        </a:p>
      </dgm:t>
    </dgm:pt>
    <dgm:pt modelId="{0FED868D-628C-4F3A-89D1-A92F7B101F67}">
      <dgm:prSet/>
      <dgm:spPr/>
      <dgm:t>
        <a:bodyPr/>
        <a:lstStyle/>
        <a:p>
          <a:r>
            <a:rPr lang="en-GB" dirty="0"/>
            <a:t>Long term conditions, rehabilitation, falls clinic</a:t>
          </a:r>
        </a:p>
      </dgm:t>
    </dgm:pt>
    <dgm:pt modelId="{9E19DB5B-C234-4B79-AB50-5FDEFBE2A601}" type="parTrans" cxnId="{04E0C40B-440C-4C00-8A7A-FFEB84943013}">
      <dgm:prSet/>
      <dgm:spPr/>
      <dgm:t>
        <a:bodyPr/>
        <a:lstStyle/>
        <a:p>
          <a:endParaRPr lang="en-GB"/>
        </a:p>
      </dgm:t>
    </dgm:pt>
    <dgm:pt modelId="{B947594E-63E4-4EFF-B137-CEF7D5B86A56}" type="sibTrans" cxnId="{04E0C40B-440C-4C00-8A7A-FFEB84943013}">
      <dgm:prSet/>
      <dgm:spPr/>
      <dgm:t>
        <a:bodyPr/>
        <a:lstStyle/>
        <a:p>
          <a:endParaRPr lang="en-GB"/>
        </a:p>
      </dgm:t>
    </dgm:pt>
    <dgm:pt modelId="{396F8036-E09A-45F3-B7DA-FC06A3BFD495}">
      <dgm:prSet/>
      <dgm:spPr/>
      <dgm:t>
        <a:bodyPr/>
        <a:lstStyle/>
        <a:p>
          <a:r>
            <a:rPr lang="en-GB" dirty="0"/>
            <a:t>Medics, Consultant Practitioners, ACPs</a:t>
          </a:r>
        </a:p>
      </dgm:t>
    </dgm:pt>
    <dgm:pt modelId="{D5B7FC71-9222-44A0-92B5-4C8444E35777}" type="parTrans" cxnId="{71C3B496-65D0-40CE-946A-4DC80DD8DF0F}">
      <dgm:prSet/>
      <dgm:spPr/>
      <dgm:t>
        <a:bodyPr/>
        <a:lstStyle/>
        <a:p>
          <a:endParaRPr lang="en-GB"/>
        </a:p>
      </dgm:t>
    </dgm:pt>
    <dgm:pt modelId="{9DF18AF4-A320-4901-8714-AD37ADEC9CD2}" type="sibTrans" cxnId="{71C3B496-65D0-40CE-946A-4DC80DD8DF0F}">
      <dgm:prSet/>
      <dgm:spPr/>
      <dgm:t>
        <a:bodyPr/>
        <a:lstStyle/>
        <a:p>
          <a:endParaRPr lang="en-GB"/>
        </a:p>
      </dgm:t>
    </dgm:pt>
    <dgm:pt modelId="{21B79976-D4B5-4866-948E-A2553C6CFFBF}" type="pres">
      <dgm:prSet presAssocID="{67530C18-FFCB-4656-A0ED-8690A665674B}" presName="hierChild1" presStyleCnt="0">
        <dgm:presLayoutVars>
          <dgm:chPref val="1"/>
          <dgm:dir/>
          <dgm:animOne val="branch"/>
          <dgm:animLvl val="lvl"/>
          <dgm:resizeHandles/>
        </dgm:presLayoutVars>
      </dgm:prSet>
      <dgm:spPr/>
    </dgm:pt>
    <dgm:pt modelId="{515AA4F6-5C83-48D2-9B87-527DBBAEC66F}" type="pres">
      <dgm:prSet presAssocID="{B607AEB5-B6F4-4DE6-9740-50CB907F8385}" presName="hierRoot1" presStyleCnt="0"/>
      <dgm:spPr/>
    </dgm:pt>
    <dgm:pt modelId="{07F7F155-5AA0-4D5A-9936-305A7FE1BA3E}" type="pres">
      <dgm:prSet presAssocID="{B607AEB5-B6F4-4DE6-9740-50CB907F8385}" presName="composite" presStyleCnt="0"/>
      <dgm:spPr/>
    </dgm:pt>
    <dgm:pt modelId="{3BEF930F-2A6E-492E-A1B1-0155F34C9E7B}" type="pres">
      <dgm:prSet presAssocID="{B607AEB5-B6F4-4DE6-9740-50CB907F8385}" presName="background" presStyleLbl="node0" presStyleIdx="0" presStyleCnt="1"/>
      <dgm:spPr/>
    </dgm:pt>
    <dgm:pt modelId="{8FD12AAA-6DC9-4509-867F-A6E1A59C03C3}" type="pres">
      <dgm:prSet presAssocID="{B607AEB5-B6F4-4DE6-9740-50CB907F8385}" presName="text" presStyleLbl="fgAcc0" presStyleIdx="0" presStyleCnt="1">
        <dgm:presLayoutVars>
          <dgm:chPref val="3"/>
        </dgm:presLayoutVars>
      </dgm:prSet>
      <dgm:spPr/>
    </dgm:pt>
    <dgm:pt modelId="{E23495E6-6FE9-48C7-9296-D6EF4136EE69}" type="pres">
      <dgm:prSet presAssocID="{B607AEB5-B6F4-4DE6-9740-50CB907F8385}" presName="hierChild2" presStyleCnt="0"/>
      <dgm:spPr/>
    </dgm:pt>
    <dgm:pt modelId="{F504858C-B5B4-456F-A9EC-17FE93B6EDF1}" type="pres">
      <dgm:prSet presAssocID="{4A7DC746-4568-46F6-9460-680C2846983A}" presName="Name10" presStyleLbl="parChTrans1D2" presStyleIdx="0" presStyleCnt="2"/>
      <dgm:spPr/>
    </dgm:pt>
    <dgm:pt modelId="{C1AEC074-02E6-4FCD-B554-CEB65BC70E94}" type="pres">
      <dgm:prSet presAssocID="{5E90D689-8D9B-4F11-8F34-7FB53298B9D9}" presName="hierRoot2" presStyleCnt="0"/>
      <dgm:spPr/>
    </dgm:pt>
    <dgm:pt modelId="{8379873B-C40D-465F-9C07-AC4BD4AEDBD5}" type="pres">
      <dgm:prSet presAssocID="{5E90D689-8D9B-4F11-8F34-7FB53298B9D9}" presName="composite2" presStyleCnt="0"/>
      <dgm:spPr/>
    </dgm:pt>
    <dgm:pt modelId="{7718A98D-77FF-40EB-8E75-EA7FA95D71AB}" type="pres">
      <dgm:prSet presAssocID="{5E90D689-8D9B-4F11-8F34-7FB53298B9D9}" presName="background2" presStyleLbl="node2" presStyleIdx="0" presStyleCnt="2"/>
      <dgm:spPr/>
    </dgm:pt>
    <dgm:pt modelId="{5A5896E1-0403-41A5-8036-109687743266}" type="pres">
      <dgm:prSet presAssocID="{5E90D689-8D9B-4F11-8F34-7FB53298B9D9}" presName="text2" presStyleLbl="fgAcc2" presStyleIdx="0" presStyleCnt="2">
        <dgm:presLayoutVars>
          <dgm:chPref val="3"/>
        </dgm:presLayoutVars>
      </dgm:prSet>
      <dgm:spPr/>
    </dgm:pt>
    <dgm:pt modelId="{1633EC88-A1EB-4400-B654-FAA5A2E9D728}" type="pres">
      <dgm:prSet presAssocID="{5E90D689-8D9B-4F11-8F34-7FB53298B9D9}" presName="hierChild3" presStyleCnt="0"/>
      <dgm:spPr/>
    </dgm:pt>
    <dgm:pt modelId="{24BB3809-E3BB-4C1A-9E0E-EFF8F6FE818B}" type="pres">
      <dgm:prSet presAssocID="{F24842C2-DC91-4C89-B3A1-B14ED5EB574A}" presName="Name17" presStyleLbl="parChTrans1D3" presStyleIdx="0" presStyleCnt="6"/>
      <dgm:spPr/>
    </dgm:pt>
    <dgm:pt modelId="{7615F7E2-42A0-42AA-9B86-9FC244996877}" type="pres">
      <dgm:prSet presAssocID="{2094EDA5-4C21-4672-9AB7-CE18AAD85058}" presName="hierRoot3" presStyleCnt="0"/>
      <dgm:spPr/>
    </dgm:pt>
    <dgm:pt modelId="{9DA339A9-71E0-424D-87F8-B99A85A5858C}" type="pres">
      <dgm:prSet presAssocID="{2094EDA5-4C21-4672-9AB7-CE18AAD85058}" presName="composite3" presStyleCnt="0"/>
      <dgm:spPr/>
    </dgm:pt>
    <dgm:pt modelId="{7F86D9B3-42C0-44F4-AD12-667BC1E84F7E}" type="pres">
      <dgm:prSet presAssocID="{2094EDA5-4C21-4672-9AB7-CE18AAD85058}" presName="background3" presStyleLbl="node3" presStyleIdx="0" presStyleCnt="6"/>
      <dgm:spPr/>
    </dgm:pt>
    <dgm:pt modelId="{203F2AEA-F36D-4124-B254-A48CA7416E72}" type="pres">
      <dgm:prSet presAssocID="{2094EDA5-4C21-4672-9AB7-CE18AAD85058}" presName="text3" presStyleLbl="fgAcc3" presStyleIdx="0" presStyleCnt="6">
        <dgm:presLayoutVars>
          <dgm:chPref val="3"/>
        </dgm:presLayoutVars>
      </dgm:prSet>
      <dgm:spPr/>
    </dgm:pt>
    <dgm:pt modelId="{1483609B-55C5-4F4A-B307-763D7BA4F97B}" type="pres">
      <dgm:prSet presAssocID="{2094EDA5-4C21-4672-9AB7-CE18AAD85058}" presName="hierChild4" presStyleCnt="0"/>
      <dgm:spPr/>
    </dgm:pt>
    <dgm:pt modelId="{E756C7A2-9A20-4743-97A6-8C9044C5C16F}" type="pres">
      <dgm:prSet presAssocID="{59C9AC67-DB67-4669-BBBB-F744EDF9E63D}" presName="Name17" presStyleLbl="parChTrans1D3" presStyleIdx="1" presStyleCnt="6"/>
      <dgm:spPr/>
    </dgm:pt>
    <dgm:pt modelId="{CFEEBE85-BC0D-4FBE-B19B-358D183AA397}" type="pres">
      <dgm:prSet presAssocID="{DFBC6B7E-AFD3-481E-BBAA-75BA61FEC9DC}" presName="hierRoot3" presStyleCnt="0"/>
      <dgm:spPr/>
    </dgm:pt>
    <dgm:pt modelId="{9468E889-25D9-4D5E-9E48-6680E1FE9E87}" type="pres">
      <dgm:prSet presAssocID="{DFBC6B7E-AFD3-481E-BBAA-75BA61FEC9DC}" presName="composite3" presStyleCnt="0"/>
      <dgm:spPr/>
    </dgm:pt>
    <dgm:pt modelId="{3BB36AF7-C804-4A50-B609-82A9BD6A6D4D}" type="pres">
      <dgm:prSet presAssocID="{DFBC6B7E-AFD3-481E-BBAA-75BA61FEC9DC}" presName="background3" presStyleLbl="node3" presStyleIdx="1" presStyleCnt="6"/>
      <dgm:spPr/>
    </dgm:pt>
    <dgm:pt modelId="{C5126E71-D7EB-4B9A-8811-239CB168E9A9}" type="pres">
      <dgm:prSet presAssocID="{DFBC6B7E-AFD3-481E-BBAA-75BA61FEC9DC}" presName="text3" presStyleLbl="fgAcc3" presStyleIdx="1" presStyleCnt="6">
        <dgm:presLayoutVars>
          <dgm:chPref val="3"/>
        </dgm:presLayoutVars>
      </dgm:prSet>
      <dgm:spPr/>
    </dgm:pt>
    <dgm:pt modelId="{B992DE9B-E1B8-4606-B660-67CBD9335E3B}" type="pres">
      <dgm:prSet presAssocID="{DFBC6B7E-AFD3-481E-BBAA-75BA61FEC9DC}" presName="hierChild4" presStyleCnt="0"/>
      <dgm:spPr/>
    </dgm:pt>
    <dgm:pt modelId="{264057CD-FFEC-468A-914E-B57A48945270}" type="pres">
      <dgm:prSet presAssocID="{FAB66F2C-9FA7-4093-BE5F-AC3BC9D23ACC}" presName="Name10" presStyleLbl="parChTrans1D2" presStyleIdx="1" presStyleCnt="2"/>
      <dgm:spPr/>
    </dgm:pt>
    <dgm:pt modelId="{81646E35-464E-475F-BFAF-F03CC38604A6}" type="pres">
      <dgm:prSet presAssocID="{B0AF1CC3-9A6A-44D3-8E02-64459B2D05E2}" presName="hierRoot2" presStyleCnt="0"/>
      <dgm:spPr/>
    </dgm:pt>
    <dgm:pt modelId="{C9BB5E0A-517E-435E-A059-D51B260C88D4}" type="pres">
      <dgm:prSet presAssocID="{B0AF1CC3-9A6A-44D3-8E02-64459B2D05E2}" presName="composite2" presStyleCnt="0"/>
      <dgm:spPr/>
    </dgm:pt>
    <dgm:pt modelId="{53E7326E-1B25-4AD7-A8AC-18E4370C2416}" type="pres">
      <dgm:prSet presAssocID="{B0AF1CC3-9A6A-44D3-8E02-64459B2D05E2}" presName="background2" presStyleLbl="node2" presStyleIdx="1" presStyleCnt="2"/>
      <dgm:spPr/>
    </dgm:pt>
    <dgm:pt modelId="{AF4978CE-454F-4921-93E0-0BE43E46F086}" type="pres">
      <dgm:prSet presAssocID="{B0AF1CC3-9A6A-44D3-8E02-64459B2D05E2}" presName="text2" presStyleLbl="fgAcc2" presStyleIdx="1" presStyleCnt="2">
        <dgm:presLayoutVars>
          <dgm:chPref val="3"/>
        </dgm:presLayoutVars>
      </dgm:prSet>
      <dgm:spPr/>
    </dgm:pt>
    <dgm:pt modelId="{EF52AE5F-C3DB-484B-88E5-9BBD4104135A}" type="pres">
      <dgm:prSet presAssocID="{B0AF1CC3-9A6A-44D3-8E02-64459B2D05E2}" presName="hierChild3" presStyleCnt="0"/>
      <dgm:spPr/>
    </dgm:pt>
    <dgm:pt modelId="{5BA9E471-D2E8-4039-949C-C771DD49E10B}" type="pres">
      <dgm:prSet presAssocID="{4C2E7EBE-097E-4AE4-86AB-F6D2561986D1}" presName="Name17" presStyleLbl="parChTrans1D3" presStyleIdx="2" presStyleCnt="6"/>
      <dgm:spPr/>
    </dgm:pt>
    <dgm:pt modelId="{A489EE86-3EE1-490D-9739-94BA88570A50}" type="pres">
      <dgm:prSet presAssocID="{97CA4661-D7C0-485B-B0FE-7967A1161209}" presName="hierRoot3" presStyleCnt="0"/>
      <dgm:spPr/>
    </dgm:pt>
    <dgm:pt modelId="{3AADCBAC-1D42-4088-9757-8C19D2EEEE84}" type="pres">
      <dgm:prSet presAssocID="{97CA4661-D7C0-485B-B0FE-7967A1161209}" presName="composite3" presStyleCnt="0"/>
      <dgm:spPr/>
    </dgm:pt>
    <dgm:pt modelId="{0E7FA823-4B8B-4178-9272-2DD954C459FA}" type="pres">
      <dgm:prSet presAssocID="{97CA4661-D7C0-485B-B0FE-7967A1161209}" presName="background3" presStyleLbl="node3" presStyleIdx="2" presStyleCnt="6"/>
      <dgm:spPr/>
    </dgm:pt>
    <dgm:pt modelId="{215B534C-B78D-415F-A105-38DF51C40417}" type="pres">
      <dgm:prSet presAssocID="{97CA4661-D7C0-485B-B0FE-7967A1161209}" presName="text3" presStyleLbl="fgAcc3" presStyleIdx="2" presStyleCnt="6">
        <dgm:presLayoutVars>
          <dgm:chPref val="3"/>
        </dgm:presLayoutVars>
      </dgm:prSet>
      <dgm:spPr/>
    </dgm:pt>
    <dgm:pt modelId="{761E6A74-107A-416B-B8FC-A24E9A78BBA6}" type="pres">
      <dgm:prSet presAssocID="{97CA4661-D7C0-485B-B0FE-7967A1161209}" presName="hierChild4" presStyleCnt="0"/>
      <dgm:spPr/>
    </dgm:pt>
    <dgm:pt modelId="{4CBE5E36-C7F6-4A2B-A3B2-C29DC22E7E7A}" type="pres">
      <dgm:prSet presAssocID="{88016310-B62E-4BB5-9DE0-CF6D0D253090}" presName="Name23" presStyleLbl="parChTrans1D4" presStyleIdx="0" presStyleCnt="4"/>
      <dgm:spPr/>
    </dgm:pt>
    <dgm:pt modelId="{5056B4D6-C2DC-49C5-BBD5-EE6C88BDCF0C}" type="pres">
      <dgm:prSet presAssocID="{51A2B3F9-DC70-420B-B81E-D934B511F19D}" presName="hierRoot4" presStyleCnt="0"/>
      <dgm:spPr/>
    </dgm:pt>
    <dgm:pt modelId="{83B1A76D-1B31-49EC-98DB-16109AEE5382}" type="pres">
      <dgm:prSet presAssocID="{51A2B3F9-DC70-420B-B81E-D934B511F19D}" presName="composite4" presStyleCnt="0"/>
      <dgm:spPr/>
    </dgm:pt>
    <dgm:pt modelId="{6F6F3B50-807D-4E1B-AB64-2DDAA2F86BC5}" type="pres">
      <dgm:prSet presAssocID="{51A2B3F9-DC70-420B-B81E-D934B511F19D}" presName="background4" presStyleLbl="node4" presStyleIdx="0" presStyleCnt="4"/>
      <dgm:spPr/>
    </dgm:pt>
    <dgm:pt modelId="{D44C169F-4590-403D-8D5B-837467C49926}" type="pres">
      <dgm:prSet presAssocID="{51A2B3F9-DC70-420B-B81E-D934B511F19D}" presName="text4" presStyleLbl="fgAcc4" presStyleIdx="0" presStyleCnt="4">
        <dgm:presLayoutVars>
          <dgm:chPref val="3"/>
        </dgm:presLayoutVars>
      </dgm:prSet>
      <dgm:spPr/>
    </dgm:pt>
    <dgm:pt modelId="{41F6AA46-55D9-4EFA-9C0F-4B60DBD8452B}" type="pres">
      <dgm:prSet presAssocID="{51A2B3F9-DC70-420B-B81E-D934B511F19D}" presName="hierChild5" presStyleCnt="0"/>
      <dgm:spPr/>
    </dgm:pt>
    <dgm:pt modelId="{EC4EEA59-9FD1-4138-B691-D29269230D88}" type="pres">
      <dgm:prSet presAssocID="{8E4BAE0C-D97A-4945-BB5F-1290D9C737FA}" presName="Name17" presStyleLbl="parChTrans1D3" presStyleIdx="3" presStyleCnt="6"/>
      <dgm:spPr/>
    </dgm:pt>
    <dgm:pt modelId="{01B04D7A-06A2-4741-B80A-63FF8189335B}" type="pres">
      <dgm:prSet presAssocID="{FCD4254E-101D-4115-A6B6-D6F6E5D7F28D}" presName="hierRoot3" presStyleCnt="0"/>
      <dgm:spPr/>
    </dgm:pt>
    <dgm:pt modelId="{42543E8A-591D-4678-BDE9-26341041FF91}" type="pres">
      <dgm:prSet presAssocID="{FCD4254E-101D-4115-A6B6-D6F6E5D7F28D}" presName="composite3" presStyleCnt="0"/>
      <dgm:spPr/>
    </dgm:pt>
    <dgm:pt modelId="{AA426525-0120-4569-8B3B-FAA5F5B07EE2}" type="pres">
      <dgm:prSet presAssocID="{FCD4254E-101D-4115-A6B6-D6F6E5D7F28D}" presName="background3" presStyleLbl="node3" presStyleIdx="3" presStyleCnt="6"/>
      <dgm:spPr/>
    </dgm:pt>
    <dgm:pt modelId="{29BC8332-6F5C-4B7B-B6CA-2F31D5296F0F}" type="pres">
      <dgm:prSet presAssocID="{FCD4254E-101D-4115-A6B6-D6F6E5D7F28D}" presName="text3" presStyleLbl="fgAcc3" presStyleIdx="3" presStyleCnt="6">
        <dgm:presLayoutVars>
          <dgm:chPref val="3"/>
        </dgm:presLayoutVars>
      </dgm:prSet>
      <dgm:spPr/>
    </dgm:pt>
    <dgm:pt modelId="{AD29C6DA-93B6-432D-B514-7F4ADA4542C5}" type="pres">
      <dgm:prSet presAssocID="{FCD4254E-101D-4115-A6B6-D6F6E5D7F28D}" presName="hierChild4" presStyleCnt="0"/>
      <dgm:spPr/>
    </dgm:pt>
    <dgm:pt modelId="{0783B3CC-FE92-4E08-AE4D-4B04B99DFF24}" type="pres">
      <dgm:prSet presAssocID="{F9E32FCD-CFB8-4A69-9A4F-2D76974AF04E}" presName="Name23" presStyleLbl="parChTrans1D4" presStyleIdx="1" presStyleCnt="4"/>
      <dgm:spPr/>
    </dgm:pt>
    <dgm:pt modelId="{56719C37-6D47-4733-BDDE-67572E1F582D}" type="pres">
      <dgm:prSet presAssocID="{F2ED56F6-CB92-4D28-A502-5F12EE6F1BEE}" presName="hierRoot4" presStyleCnt="0"/>
      <dgm:spPr/>
    </dgm:pt>
    <dgm:pt modelId="{1B54FC95-88A8-4E1D-8D0B-BAC732FB361F}" type="pres">
      <dgm:prSet presAssocID="{F2ED56F6-CB92-4D28-A502-5F12EE6F1BEE}" presName="composite4" presStyleCnt="0"/>
      <dgm:spPr/>
    </dgm:pt>
    <dgm:pt modelId="{9732AD6E-2061-45C8-B88E-EE0AA3494D7D}" type="pres">
      <dgm:prSet presAssocID="{F2ED56F6-CB92-4D28-A502-5F12EE6F1BEE}" presName="background4" presStyleLbl="node4" presStyleIdx="1" presStyleCnt="4"/>
      <dgm:spPr/>
    </dgm:pt>
    <dgm:pt modelId="{FD2B71F7-9440-4B0C-9BB0-74E2DD151DC0}" type="pres">
      <dgm:prSet presAssocID="{F2ED56F6-CB92-4D28-A502-5F12EE6F1BEE}" presName="text4" presStyleLbl="fgAcc4" presStyleIdx="1" presStyleCnt="4">
        <dgm:presLayoutVars>
          <dgm:chPref val="3"/>
        </dgm:presLayoutVars>
      </dgm:prSet>
      <dgm:spPr/>
    </dgm:pt>
    <dgm:pt modelId="{15907FE8-4F3E-4757-A819-9C6A0E21AA32}" type="pres">
      <dgm:prSet presAssocID="{F2ED56F6-CB92-4D28-A502-5F12EE6F1BEE}" presName="hierChild5" presStyleCnt="0"/>
      <dgm:spPr/>
    </dgm:pt>
    <dgm:pt modelId="{DED066E6-6405-402D-89DA-90A5B66C7204}" type="pres">
      <dgm:prSet presAssocID="{9249B5CA-ABF3-4D2A-B482-DD47A3E8A7D0}" presName="Name17" presStyleLbl="parChTrans1D3" presStyleIdx="4" presStyleCnt="6"/>
      <dgm:spPr/>
    </dgm:pt>
    <dgm:pt modelId="{7CE5FE23-55EC-4B35-8B88-8708D28ECCF3}" type="pres">
      <dgm:prSet presAssocID="{42CAB408-18A1-40FE-815C-40068F115A28}" presName="hierRoot3" presStyleCnt="0"/>
      <dgm:spPr/>
    </dgm:pt>
    <dgm:pt modelId="{59F6E80C-3B0F-4A9D-BF4C-BC438E9CFFDD}" type="pres">
      <dgm:prSet presAssocID="{42CAB408-18A1-40FE-815C-40068F115A28}" presName="composite3" presStyleCnt="0"/>
      <dgm:spPr/>
    </dgm:pt>
    <dgm:pt modelId="{A1D5FB55-37A8-47E1-BBC5-B2E2980F04EC}" type="pres">
      <dgm:prSet presAssocID="{42CAB408-18A1-40FE-815C-40068F115A28}" presName="background3" presStyleLbl="node3" presStyleIdx="4" presStyleCnt="6"/>
      <dgm:spPr/>
    </dgm:pt>
    <dgm:pt modelId="{2105C111-2B9A-4DED-8EBB-9948DE320D95}" type="pres">
      <dgm:prSet presAssocID="{42CAB408-18A1-40FE-815C-40068F115A28}" presName="text3" presStyleLbl="fgAcc3" presStyleIdx="4" presStyleCnt="6">
        <dgm:presLayoutVars>
          <dgm:chPref val="3"/>
        </dgm:presLayoutVars>
      </dgm:prSet>
      <dgm:spPr/>
    </dgm:pt>
    <dgm:pt modelId="{45F47063-8A70-4A99-87FA-BC8C36DFE251}" type="pres">
      <dgm:prSet presAssocID="{42CAB408-18A1-40FE-815C-40068F115A28}" presName="hierChild4" presStyleCnt="0"/>
      <dgm:spPr/>
    </dgm:pt>
    <dgm:pt modelId="{04761851-C8CF-4C47-964C-C099CFA42EF8}" type="pres">
      <dgm:prSet presAssocID="{D5B7FC71-9222-44A0-92B5-4C8444E35777}" presName="Name23" presStyleLbl="parChTrans1D4" presStyleIdx="2" presStyleCnt="4"/>
      <dgm:spPr/>
    </dgm:pt>
    <dgm:pt modelId="{F00DE58C-2528-46EF-9A34-D0C1F177BBFD}" type="pres">
      <dgm:prSet presAssocID="{396F8036-E09A-45F3-B7DA-FC06A3BFD495}" presName="hierRoot4" presStyleCnt="0"/>
      <dgm:spPr/>
    </dgm:pt>
    <dgm:pt modelId="{BDD8D8E2-4448-4822-AE3D-45E8049F1A57}" type="pres">
      <dgm:prSet presAssocID="{396F8036-E09A-45F3-B7DA-FC06A3BFD495}" presName="composite4" presStyleCnt="0"/>
      <dgm:spPr/>
    </dgm:pt>
    <dgm:pt modelId="{6E5631F6-5A33-46D5-856E-EF1D07AE7401}" type="pres">
      <dgm:prSet presAssocID="{396F8036-E09A-45F3-B7DA-FC06A3BFD495}" presName="background4" presStyleLbl="node4" presStyleIdx="2" presStyleCnt="4"/>
      <dgm:spPr/>
    </dgm:pt>
    <dgm:pt modelId="{0AE8738B-C98F-40FF-9D63-A5D93F4BE01D}" type="pres">
      <dgm:prSet presAssocID="{396F8036-E09A-45F3-B7DA-FC06A3BFD495}" presName="text4" presStyleLbl="fgAcc4" presStyleIdx="2" presStyleCnt="4">
        <dgm:presLayoutVars>
          <dgm:chPref val="3"/>
        </dgm:presLayoutVars>
      </dgm:prSet>
      <dgm:spPr/>
    </dgm:pt>
    <dgm:pt modelId="{2CE488CB-E622-4A33-BF92-1F21B54F36D9}" type="pres">
      <dgm:prSet presAssocID="{396F8036-E09A-45F3-B7DA-FC06A3BFD495}" presName="hierChild5" presStyleCnt="0"/>
      <dgm:spPr/>
    </dgm:pt>
    <dgm:pt modelId="{069BE8AA-AA24-4CBE-B03E-2D37CCCEF90B}" type="pres">
      <dgm:prSet presAssocID="{0DCFB6D4-0F45-4E62-935B-31B34B77AEBD}" presName="Name17" presStyleLbl="parChTrans1D3" presStyleIdx="5" presStyleCnt="6"/>
      <dgm:spPr/>
    </dgm:pt>
    <dgm:pt modelId="{D702EDE2-726A-4368-A0D3-98C7CAD940FF}" type="pres">
      <dgm:prSet presAssocID="{1FF5C39D-36A7-4350-9E98-237A769B963D}" presName="hierRoot3" presStyleCnt="0"/>
      <dgm:spPr/>
    </dgm:pt>
    <dgm:pt modelId="{59025605-661B-4A51-9230-3F94E521C6C5}" type="pres">
      <dgm:prSet presAssocID="{1FF5C39D-36A7-4350-9E98-237A769B963D}" presName="composite3" presStyleCnt="0"/>
      <dgm:spPr/>
    </dgm:pt>
    <dgm:pt modelId="{B07F6AFE-D8CE-4B0C-9637-DA8A15C5B994}" type="pres">
      <dgm:prSet presAssocID="{1FF5C39D-36A7-4350-9E98-237A769B963D}" presName="background3" presStyleLbl="node3" presStyleIdx="5" presStyleCnt="6"/>
      <dgm:spPr/>
    </dgm:pt>
    <dgm:pt modelId="{0237BDD4-5D08-4B31-9C2D-E51E65E6064A}" type="pres">
      <dgm:prSet presAssocID="{1FF5C39D-36A7-4350-9E98-237A769B963D}" presName="text3" presStyleLbl="fgAcc3" presStyleIdx="5" presStyleCnt="6">
        <dgm:presLayoutVars>
          <dgm:chPref val="3"/>
        </dgm:presLayoutVars>
      </dgm:prSet>
      <dgm:spPr/>
    </dgm:pt>
    <dgm:pt modelId="{1EC93985-1BFA-4DF5-9452-1DEA66CC2BCA}" type="pres">
      <dgm:prSet presAssocID="{1FF5C39D-36A7-4350-9E98-237A769B963D}" presName="hierChild4" presStyleCnt="0"/>
      <dgm:spPr/>
    </dgm:pt>
    <dgm:pt modelId="{60AFF9FE-3128-4299-B711-B6659061722C}" type="pres">
      <dgm:prSet presAssocID="{9E19DB5B-C234-4B79-AB50-5FDEFBE2A601}" presName="Name23" presStyleLbl="parChTrans1D4" presStyleIdx="3" presStyleCnt="4"/>
      <dgm:spPr/>
    </dgm:pt>
    <dgm:pt modelId="{42FA5F1A-1CD5-4DBF-9D44-E39A677E0861}" type="pres">
      <dgm:prSet presAssocID="{0FED868D-628C-4F3A-89D1-A92F7B101F67}" presName="hierRoot4" presStyleCnt="0"/>
      <dgm:spPr/>
    </dgm:pt>
    <dgm:pt modelId="{0EBA7B06-4997-4D0D-9CB6-8592F945EE1A}" type="pres">
      <dgm:prSet presAssocID="{0FED868D-628C-4F3A-89D1-A92F7B101F67}" presName="composite4" presStyleCnt="0"/>
      <dgm:spPr/>
    </dgm:pt>
    <dgm:pt modelId="{D2FEB64F-ABCB-4542-9ABA-8E267E7D862A}" type="pres">
      <dgm:prSet presAssocID="{0FED868D-628C-4F3A-89D1-A92F7B101F67}" presName="background4" presStyleLbl="node4" presStyleIdx="3" presStyleCnt="4"/>
      <dgm:spPr/>
    </dgm:pt>
    <dgm:pt modelId="{8976C2F4-A746-4BC7-84A3-4E78813C9D73}" type="pres">
      <dgm:prSet presAssocID="{0FED868D-628C-4F3A-89D1-A92F7B101F67}" presName="text4" presStyleLbl="fgAcc4" presStyleIdx="3" presStyleCnt="4">
        <dgm:presLayoutVars>
          <dgm:chPref val="3"/>
        </dgm:presLayoutVars>
      </dgm:prSet>
      <dgm:spPr/>
    </dgm:pt>
    <dgm:pt modelId="{DD06CEE7-944A-475C-ADDA-00FEAE81CD07}" type="pres">
      <dgm:prSet presAssocID="{0FED868D-628C-4F3A-89D1-A92F7B101F67}" presName="hierChild5" presStyleCnt="0"/>
      <dgm:spPr/>
    </dgm:pt>
  </dgm:ptLst>
  <dgm:cxnLst>
    <dgm:cxn modelId="{F62D5C08-9E96-4456-906D-C050D83C1C73}" type="presOf" srcId="{9E19DB5B-C234-4B79-AB50-5FDEFBE2A601}" destId="{60AFF9FE-3128-4299-B711-B6659061722C}" srcOrd="0" destOrd="0" presId="urn:microsoft.com/office/officeart/2005/8/layout/hierarchy1"/>
    <dgm:cxn modelId="{04E0C40B-440C-4C00-8A7A-FFEB84943013}" srcId="{1FF5C39D-36A7-4350-9E98-237A769B963D}" destId="{0FED868D-628C-4F3A-89D1-A92F7B101F67}" srcOrd="0" destOrd="0" parTransId="{9E19DB5B-C234-4B79-AB50-5FDEFBE2A601}" sibTransId="{B947594E-63E4-4EFF-B137-CEF7D5B86A56}"/>
    <dgm:cxn modelId="{7FFD8211-1E45-452E-8C70-24C011A841CB}" type="presOf" srcId="{5E90D689-8D9B-4F11-8F34-7FB53298B9D9}" destId="{5A5896E1-0403-41A5-8036-109687743266}" srcOrd="0" destOrd="0" presId="urn:microsoft.com/office/officeart/2005/8/layout/hierarchy1"/>
    <dgm:cxn modelId="{8AD18013-66B4-4076-9215-19348E7BCDF1}" srcId="{5E90D689-8D9B-4F11-8F34-7FB53298B9D9}" destId="{2094EDA5-4C21-4672-9AB7-CE18AAD85058}" srcOrd="0" destOrd="0" parTransId="{F24842C2-DC91-4C89-B3A1-B14ED5EB574A}" sibTransId="{917D3E31-06B6-4168-B3CD-B7F907771DB5}"/>
    <dgm:cxn modelId="{1FD3AB14-93F1-4B62-82C4-BBAB076B571B}" srcId="{5E90D689-8D9B-4F11-8F34-7FB53298B9D9}" destId="{DFBC6B7E-AFD3-481E-BBAA-75BA61FEC9DC}" srcOrd="1" destOrd="0" parTransId="{59C9AC67-DB67-4669-BBBB-F744EDF9E63D}" sibTransId="{F29EE537-E56B-418C-972F-713D7C722977}"/>
    <dgm:cxn modelId="{D258E91C-C2EB-4C7A-BF03-E8D261760D8D}" type="presOf" srcId="{B607AEB5-B6F4-4DE6-9740-50CB907F8385}" destId="{8FD12AAA-6DC9-4509-867F-A6E1A59C03C3}" srcOrd="0" destOrd="0" presId="urn:microsoft.com/office/officeart/2005/8/layout/hierarchy1"/>
    <dgm:cxn modelId="{AA7DA11D-6C1F-4BA3-88B6-070103DE8C02}" srcId="{B0AF1CC3-9A6A-44D3-8E02-64459B2D05E2}" destId="{FCD4254E-101D-4115-A6B6-D6F6E5D7F28D}" srcOrd="1" destOrd="0" parTransId="{8E4BAE0C-D97A-4945-BB5F-1290D9C737FA}" sibTransId="{81FE3162-911C-418D-B494-4F675CFC38FD}"/>
    <dgm:cxn modelId="{8F940E1E-CABF-4B50-9112-C1FECA60121A}" type="presOf" srcId="{396F8036-E09A-45F3-B7DA-FC06A3BFD495}" destId="{0AE8738B-C98F-40FF-9D63-A5D93F4BE01D}" srcOrd="0" destOrd="0" presId="urn:microsoft.com/office/officeart/2005/8/layout/hierarchy1"/>
    <dgm:cxn modelId="{10FA142E-D36E-435C-A50E-BF3360AEF3FF}" srcId="{97CA4661-D7C0-485B-B0FE-7967A1161209}" destId="{51A2B3F9-DC70-420B-B81E-D934B511F19D}" srcOrd="0" destOrd="0" parTransId="{88016310-B62E-4BB5-9DE0-CF6D0D253090}" sibTransId="{A676CE0E-0C9E-4531-BD17-AAA81FA8F411}"/>
    <dgm:cxn modelId="{083D2A33-91E4-40EE-AC63-B2A42412B723}" type="presOf" srcId="{8E4BAE0C-D97A-4945-BB5F-1290D9C737FA}" destId="{EC4EEA59-9FD1-4138-B691-D29269230D88}" srcOrd="0" destOrd="0" presId="urn:microsoft.com/office/officeart/2005/8/layout/hierarchy1"/>
    <dgm:cxn modelId="{1589E75B-E0D4-4051-8F66-8237FA0CFD86}" type="presOf" srcId="{88016310-B62E-4BB5-9DE0-CF6D0D253090}" destId="{4CBE5E36-C7F6-4A2B-A3B2-C29DC22E7E7A}" srcOrd="0" destOrd="0" presId="urn:microsoft.com/office/officeart/2005/8/layout/hierarchy1"/>
    <dgm:cxn modelId="{9DCE7C65-A183-4AE7-AFB1-9182E215AF18}" type="presOf" srcId="{59C9AC67-DB67-4669-BBBB-F744EDF9E63D}" destId="{E756C7A2-9A20-4743-97A6-8C9044C5C16F}" srcOrd="0" destOrd="0" presId="urn:microsoft.com/office/officeart/2005/8/layout/hierarchy1"/>
    <dgm:cxn modelId="{FDA21747-358A-451E-ACBB-95F63F5E1ED9}" type="presOf" srcId="{9249B5CA-ABF3-4D2A-B482-DD47A3E8A7D0}" destId="{DED066E6-6405-402D-89DA-90A5B66C7204}" srcOrd="0" destOrd="0" presId="urn:microsoft.com/office/officeart/2005/8/layout/hierarchy1"/>
    <dgm:cxn modelId="{B9E7D648-60B1-43AC-AF93-42D3DB67B7FE}" type="presOf" srcId="{67530C18-FFCB-4656-A0ED-8690A665674B}" destId="{21B79976-D4B5-4866-948E-A2553C6CFFBF}" srcOrd="0" destOrd="0" presId="urn:microsoft.com/office/officeart/2005/8/layout/hierarchy1"/>
    <dgm:cxn modelId="{DFEEB14D-0282-4D48-A883-FA5AB98B9B6E}" type="presOf" srcId="{F24842C2-DC91-4C89-B3A1-B14ED5EB574A}" destId="{24BB3809-E3BB-4C1A-9E0E-EFF8F6FE818B}" srcOrd="0" destOrd="0" presId="urn:microsoft.com/office/officeart/2005/8/layout/hierarchy1"/>
    <dgm:cxn modelId="{FB4C1E78-ED21-41D4-9EB8-8C24AE06939E}" type="presOf" srcId="{97CA4661-D7C0-485B-B0FE-7967A1161209}" destId="{215B534C-B78D-415F-A105-38DF51C40417}" srcOrd="0" destOrd="0" presId="urn:microsoft.com/office/officeart/2005/8/layout/hierarchy1"/>
    <dgm:cxn modelId="{96804458-B61E-4D13-A775-2519240992CE}" type="presOf" srcId="{51A2B3F9-DC70-420B-B81E-D934B511F19D}" destId="{D44C169F-4590-403D-8D5B-837467C49926}" srcOrd="0" destOrd="0" presId="urn:microsoft.com/office/officeart/2005/8/layout/hierarchy1"/>
    <dgm:cxn modelId="{59C0805A-9C7C-47EC-974E-4396FA6A1108}" srcId="{67530C18-FFCB-4656-A0ED-8690A665674B}" destId="{B607AEB5-B6F4-4DE6-9740-50CB907F8385}" srcOrd="0" destOrd="0" parTransId="{B1CDF176-E1A5-44B0-888C-56ECECC97517}" sibTransId="{5FF7641C-791A-4E75-AFF3-39464850A951}"/>
    <dgm:cxn modelId="{C7DAE37A-585D-4710-BD7F-274A6845CF44}" type="presOf" srcId="{D5B7FC71-9222-44A0-92B5-4C8444E35777}" destId="{04761851-C8CF-4C47-964C-C099CFA42EF8}" srcOrd="0" destOrd="0" presId="urn:microsoft.com/office/officeart/2005/8/layout/hierarchy1"/>
    <dgm:cxn modelId="{9C9D5883-BC48-4371-8DE6-E92D3B70E835}" type="presOf" srcId="{DFBC6B7E-AFD3-481E-BBAA-75BA61FEC9DC}" destId="{C5126E71-D7EB-4B9A-8811-239CB168E9A9}" srcOrd="0" destOrd="0" presId="urn:microsoft.com/office/officeart/2005/8/layout/hierarchy1"/>
    <dgm:cxn modelId="{3B1C4C8D-82EF-4CDE-8D1B-18995C24D752}" type="presOf" srcId="{0FED868D-628C-4F3A-89D1-A92F7B101F67}" destId="{8976C2F4-A746-4BC7-84A3-4E78813C9D73}" srcOrd="0" destOrd="0" presId="urn:microsoft.com/office/officeart/2005/8/layout/hierarchy1"/>
    <dgm:cxn modelId="{F8542990-AF3F-4648-9901-48B4205ACA34}" type="presOf" srcId="{2094EDA5-4C21-4672-9AB7-CE18AAD85058}" destId="{203F2AEA-F36D-4124-B254-A48CA7416E72}" srcOrd="0" destOrd="0" presId="urn:microsoft.com/office/officeart/2005/8/layout/hierarchy1"/>
    <dgm:cxn modelId="{71C3B496-65D0-40CE-946A-4DC80DD8DF0F}" srcId="{42CAB408-18A1-40FE-815C-40068F115A28}" destId="{396F8036-E09A-45F3-B7DA-FC06A3BFD495}" srcOrd="0" destOrd="0" parTransId="{D5B7FC71-9222-44A0-92B5-4C8444E35777}" sibTransId="{9DF18AF4-A320-4901-8714-AD37ADEC9CD2}"/>
    <dgm:cxn modelId="{D25F2E9A-C0EC-4B0C-A127-4210C4EEA080}" type="presOf" srcId="{FAB66F2C-9FA7-4093-BE5F-AC3BC9D23ACC}" destId="{264057CD-FFEC-468A-914E-B57A48945270}" srcOrd="0" destOrd="0" presId="urn:microsoft.com/office/officeart/2005/8/layout/hierarchy1"/>
    <dgm:cxn modelId="{060D02A9-9C8F-43F0-A56A-F19CA237A8D4}" type="presOf" srcId="{B0AF1CC3-9A6A-44D3-8E02-64459B2D05E2}" destId="{AF4978CE-454F-4921-93E0-0BE43E46F086}" srcOrd="0" destOrd="0" presId="urn:microsoft.com/office/officeart/2005/8/layout/hierarchy1"/>
    <dgm:cxn modelId="{F40837A9-ACC9-472D-9872-736E45A164F9}" type="presOf" srcId="{1FF5C39D-36A7-4350-9E98-237A769B963D}" destId="{0237BDD4-5D08-4B31-9C2D-E51E65E6064A}" srcOrd="0" destOrd="0" presId="urn:microsoft.com/office/officeart/2005/8/layout/hierarchy1"/>
    <dgm:cxn modelId="{A0294EBE-94C6-4781-AC08-5BEBBD2A7AB8}" srcId="{B607AEB5-B6F4-4DE6-9740-50CB907F8385}" destId="{B0AF1CC3-9A6A-44D3-8E02-64459B2D05E2}" srcOrd="1" destOrd="0" parTransId="{FAB66F2C-9FA7-4093-BE5F-AC3BC9D23ACC}" sibTransId="{F543CB48-32A3-4E08-8314-8A6B1DCE9CBE}"/>
    <dgm:cxn modelId="{6AE336C1-D770-4224-A98A-F14827AA945C}" type="presOf" srcId="{42CAB408-18A1-40FE-815C-40068F115A28}" destId="{2105C111-2B9A-4DED-8EBB-9948DE320D95}" srcOrd="0" destOrd="0" presId="urn:microsoft.com/office/officeart/2005/8/layout/hierarchy1"/>
    <dgm:cxn modelId="{62662DC2-6B8E-43BC-A6B9-EC651C7C5CB3}" srcId="{B0AF1CC3-9A6A-44D3-8E02-64459B2D05E2}" destId="{1FF5C39D-36A7-4350-9E98-237A769B963D}" srcOrd="3" destOrd="0" parTransId="{0DCFB6D4-0F45-4E62-935B-31B34B77AEBD}" sibTransId="{BD280AF8-BBB9-42B4-A694-BE7C4E55ABE4}"/>
    <dgm:cxn modelId="{0188B6C3-36EA-4E90-9574-14C3DB45DB43}" type="presOf" srcId="{4A7DC746-4568-46F6-9460-680C2846983A}" destId="{F504858C-B5B4-456F-A9EC-17FE93B6EDF1}" srcOrd="0" destOrd="0" presId="urn:microsoft.com/office/officeart/2005/8/layout/hierarchy1"/>
    <dgm:cxn modelId="{7152A3C7-8640-4432-AE35-4AF502A768B7}" type="presOf" srcId="{F2ED56F6-CB92-4D28-A502-5F12EE6F1BEE}" destId="{FD2B71F7-9440-4B0C-9BB0-74E2DD151DC0}" srcOrd="0" destOrd="0" presId="urn:microsoft.com/office/officeart/2005/8/layout/hierarchy1"/>
    <dgm:cxn modelId="{500E49C9-FC03-43A8-856F-50234101DCFE}" srcId="{B0AF1CC3-9A6A-44D3-8E02-64459B2D05E2}" destId="{97CA4661-D7C0-485B-B0FE-7967A1161209}" srcOrd="0" destOrd="0" parTransId="{4C2E7EBE-097E-4AE4-86AB-F6D2561986D1}" sibTransId="{10965692-12A9-4638-BB1F-C9D5ED76253F}"/>
    <dgm:cxn modelId="{9CC45CD4-F239-490C-80F1-DE8A9673F366}" type="presOf" srcId="{F9E32FCD-CFB8-4A69-9A4F-2D76974AF04E}" destId="{0783B3CC-FE92-4E08-AE4D-4B04B99DFF24}" srcOrd="0" destOrd="0" presId="urn:microsoft.com/office/officeart/2005/8/layout/hierarchy1"/>
    <dgm:cxn modelId="{14C8F6DC-97BD-4179-8959-86B4D80A8DFA}" srcId="{FCD4254E-101D-4115-A6B6-D6F6E5D7F28D}" destId="{F2ED56F6-CB92-4D28-A502-5F12EE6F1BEE}" srcOrd="0" destOrd="0" parTransId="{F9E32FCD-CFB8-4A69-9A4F-2D76974AF04E}" sibTransId="{0C5A2E8E-9EE8-468C-A6DE-1766DECB468F}"/>
    <dgm:cxn modelId="{D10FB4DD-ACEB-4BF0-8F93-0AE6BC7B5CC9}" srcId="{B0AF1CC3-9A6A-44D3-8E02-64459B2D05E2}" destId="{42CAB408-18A1-40FE-815C-40068F115A28}" srcOrd="2" destOrd="0" parTransId="{9249B5CA-ABF3-4D2A-B482-DD47A3E8A7D0}" sibTransId="{4BFC3EDC-8FBF-4739-B64D-DEABFC3F4399}"/>
    <dgm:cxn modelId="{685A0AE2-6A40-4B61-B115-07EC484EE9B6}" type="presOf" srcId="{0DCFB6D4-0F45-4E62-935B-31B34B77AEBD}" destId="{069BE8AA-AA24-4CBE-B03E-2D37CCCEF90B}" srcOrd="0" destOrd="0" presId="urn:microsoft.com/office/officeart/2005/8/layout/hierarchy1"/>
    <dgm:cxn modelId="{46ADDBED-C6B9-4C19-B37A-7C8393B53789}" type="presOf" srcId="{4C2E7EBE-097E-4AE4-86AB-F6D2561986D1}" destId="{5BA9E471-D2E8-4039-949C-C771DD49E10B}" srcOrd="0" destOrd="0" presId="urn:microsoft.com/office/officeart/2005/8/layout/hierarchy1"/>
    <dgm:cxn modelId="{93E32BFF-829C-4F6A-89EB-15104D78A082}" type="presOf" srcId="{FCD4254E-101D-4115-A6B6-D6F6E5D7F28D}" destId="{29BC8332-6F5C-4B7B-B6CA-2F31D5296F0F}" srcOrd="0" destOrd="0" presId="urn:microsoft.com/office/officeart/2005/8/layout/hierarchy1"/>
    <dgm:cxn modelId="{BBFFC2FF-FA4A-4D2E-9D14-BE66815516FC}" srcId="{B607AEB5-B6F4-4DE6-9740-50CB907F8385}" destId="{5E90D689-8D9B-4F11-8F34-7FB53298B9D9}" srcOrd="0" destOrd="0" parTransId="{4A7DC746-4568-46F6-9460-680C2846983A}" sibTransId="{8FB8EA56-BB4B-4CD8-B1FD-7D3CE720462B}"/>
    <dgm:cxn modelId="{0ED10197-0843-4492-9258-88066425FCE3}" type="presParOf" srcId="{21B79976-D4B5-4866-948E-A2553C6CFFBF}" destId="{515AA4F6-5C83-48D2-9B87-527DBBAEC66F}" srcOrd="0" destOrd="0" presId="urn:microsoft.com/office/officeart/2005/8/layout/hierarchy1"/>
    <dgm:cxn modelId="{C8F36EBA-E864-4B8E-B500-F36A6C9970FE}" type="presParOf" srcId="{515AA4F6-5C83-48D2-9B87-527DBBAEC66F}" destId="{07F7F155-5AA0-4D5A-9936-305A7FE1BA3E}" srcOrd="0" destOrd="0" presId="urn:microsoft.com/office/officeart/2005/8/layout/hierarchy1"/>
    <dgm:cxn modelId="{65DA4461-13DD-4339-8D47-86B113A504A5}" type="presParOf" srcId="{07F7F155-5AA0-4D5A-9936-305A7FE1BA3E}" destId="{3BEF930F-2A6E-492E-A1B1-0155F34C9E7B}" srcOrd="0" destOrd="0" presId="urn:microsoft.com/office/officeart/2005/8/layout/hierarchy1"/>
    <dgm:cxn modelId="{E3F15E93-4830-4F2E-BFAE-6350510DEE8C}" type="presParOf" srcId="{07F7F155-5AA0-4D5A-9936-305A7FE1BA3E}" destId="{8FD12AAA-6DC9-4509-867F-A6E1A59C03C3}" srcOrd="1" destOrd="0" presId="urn:microsoft.com/office/officeart/2005/8/layout/hierarchy1"/>
    <dgm:cxn modelId="{2BAF5D84-B65A-48E7-BC65-5BE25E27126D}" type="presParOf" srcId="{515AA4F6-5C83-48D2-9B87-527DBBAEC66F}" destId="{E23495E6-6FE9-48C7-9296-D6EF4136EE69}" srcOrd="1" destOrd="0" presId="urn:microsoft.com/office/officeart/2005/8/layout/hierarchy1"/>
    <dgm:cxn modelId="{091CBB25-A9FA-477F-96C5-F178BE5BA878}" type="presParOf" srcId="{E23495E6-6FE9-48C7-9296-D6EF4136EE69}" destId="{F504858C-B5B4-456F-A9EC-17FE93B6EDF1}" srcOrd="0" destOrd="0" presId="urn:microsoft.com/office/officeart/2005/8/layout/hierarchy1"/>
    <dgm:cxn modelId="{A21BAB09-BD33-4CC9-A94F-C02E52C39F43}" type="presParOf" srcId="{E23495E6-6FE9-48C7-9296-D6EF4136EE69}" destId="{C1AEC074-02E6-4FCD-B554-CEB65BC70E94}" srcOrd="1" destOrd="0" presId="urn:microsoft.com/office/officeart/2005/8/layout/hierarchy1"/>
    <dgm:cxn modelId="{FED86E83-5CEB-400B-9962-7B4D7DE50DB2}" type="presParOf" srcId="{C1AEC074-02E6-4FCD-B554-CEB65BC70E94}" destId="{8379873B-C40D-465F-9C07-AC4BD4AEDBD5}" srcOrd="0" destOrd="0" presId="urn:microsoft.com/office/officeart/2005/8/layout/hierarchy1"/>
    <dgm:cxn modelId="{13087E2F-CD1D-40B9-8CEE-DC1BE62A1113}" type="presParOf" srcId="{8379873B-C40D-465F-9C07-AC4BD4AEDBD5}" destId="{7718A98D-77FF-40EB-8E75-EA7FA95D71AB}" srcOrd="0" destOrd="0" presId="urn:microsoft.com/office/officeart/2005/8/layout/hierarchy1"/>
    <dgm:cxn modelId="{1A2381C3-AEA1-4D24-AED5-DD8162C94B86}" type="presParOf" srcId="{8379873B-C40D-465F-9C07-AC4BD4AEDBD5}" destId="{5A5896E1-0403-41A5-8036-109687743266}" srcOrd="1" destOrd="0" presId="urn:microsoft.com/office/officeart/2005/8/layout/hierarchy1"/>
    <dgm:cxn modelId="{8F7DB9B7-4FB3-4C45-9362-9AFE5F1E32BD}" type="presParOf" srcId="{C1AEC074-02E6-4FCD-B554-CEB65BC70E94}" destId="{1633EC88-A1EB-4400-B654-FAA5A2E9D728}" srcOrd="1" destOrd="0" presId="urn:microsoft.com/office/officeart/2005/8/layout/hierarchy1"/>
    <dgm:cxn modelId="{27957F75-67C4-4921-B4AE-1273728D3B87}" type="presParOf" srcId="{1633EC88-A1EB-4400-B654-FAA5A2E9D728}" destId="{24BB3809-E3BB-4C1A-9E0E-EFF8F6FE818B}" srcOrd="0" destOrd="0" presId="urn:microsoft.com/office/officeart/2005/8/layout/hierarchy1"/>
    <dgm:cxn modelId="{7BB1CDCF-C9E5-478C-BD57-7E80657B7F52}" type="presParOf" srcId="{1633EC88-A1EB-4400-B654-FAA5A2E9D728}" destId="{7615F7E2-42A0-42AA-9B86-9FC244996877}" srcOrd="1" destOrd="0" presId="urn:microsoft.com/office/officeart/2005/8/layout/hierarchy1"/>
    <dgm:cxn modelId="{BBD08912-6BDC-4577-9EA1-B96F35B9E4A0}" type="presParOf" srcId="{7615F7E2-42A0-42AA-9B86-9FC244996877}" destId="{9DA339A9-71E0-424D-87F8-B99A85A5858C}" srcOrd="0" destOrd="0" presId="urn:microsoft.com/office/officeart/2005/8/layout/hierarchy1"/>
    <dgm:cxn modelId="{D3BB7887-3254-4FDF-9C98-D83B21F1D91A}" type="presParOf" srcId="{9DA339A9-71E0-424D-87F8-B99A85A5858C}" destId="{7F86D9B3-42C0-44F4-AD12-667BC1E84F7E}" srcOrd="0" destOrd="0" presId="urn:microsoft.com/office/officeart/2005/8/layout/hierarchy1"/>
    <dgm:cxn modelId="{CEF885E8-2AB7-46BE-90EC-9394674BF878}" type="presParOf" srcId="{9DA339A9-71E0-424D-87F8-B99A85A5858C}" destId="{203F2AEA-F36D-4124-B254-A48CA7416E72}" srcOrd="1" destOrd="0" presId="urn:microsoft.com/office/officeart/2005/8/layout/hierarchy1"/>
    <dgm:cxn modelId="{3FFB5970-8D06-4732-BE41-05F2E5B8AC90}" type="presParOf" srcId="{7615F7E2-42A0-42AA-9B86-9FC244996877}" destId="{1483609B-55C5-4F4A-B307-763D7BA4F97B}" srcOrd="1" destOrd="0" presId="urn:microsoft.com/office/officeart/2005/8/layout/hierarchy1"/>
    <dgm:cxn modelId="{FEAE6401-490C-406F-ADB7-FC553FAA63C0}" type="presParOf" srcId="{1633EC88-A1EB-4400-B654-FAA5A2E9D728}" destId="{E756C7A2-9A20-4743-97A6-8C9044C5C16F}" srcOrd="2" destOrd="0" presId="urn:microsoft.com/office/officeart/2005/8/layout/hierarchy1"/>
    <dgm:cxn modelId="{7DDC4B6B-A742-4195-86C3-A0CD0944FEEF}" type="presParOf" srcId="{1633EC88-A1EB-4400-B654-FAA5A2E9D728}" destId="{CFEEBE85-BC0D-4FBE-B19B-358D183AA397}" srcOrd="3" destOrd="0" presId="urn:microsoft.com/office/officeart/2005/8/layout/hierarchy1"/>
    <dgm:cxn modelId="{B6165EF9-7BA3-4087-8CC7-BB0E5D6E800D}" type="presParOf" srcId="{CFEEBE85-BC0D-4FBE-B19B-358D183AA397}" destId="{9468E889-25D9-4D5E-9E48-6680E1FE9E87}" srcOrd="0" destOrd="0" presId="urn:microsoft.com/office/officeart/2005/8/layout/hierarchy1"/>
    <dgm:cxn modelId="{05B4D571-B59A-4F71-BFEF-E35CEC5E3656}" type="presParOf" srcId="{9468E889-25D9-4D5E-9E48-6680E1FE9E87}" destId="{3BB36AF7-C804-4A50-B609-82A9BD6A6D4D}" srcOrd="0" destOrd="0" presId="urn:microsoft.com/office/officeart/2005/8/layout/hierarchy1"/>
    <dgm:cxn modelId="{C17AC642-3D03-4225-89C1-BB0BAF895B91}" type="presParOf" srcId="{9468E889-25D9-4D5E-9E48-6680E1FE9E87}" destId="{C5126E71-D7EB-4B9A-8811-239CB168E9A9}" srcOrd="1" destOrd="0" presId="urn:microsoft.com/office/officeart/2005/8/layout/hierarchy1"/>
    <dgm:cxn modelId="{54343167-512E-4BDC-A943-83FEFFC6596F}" type="presParOf" srcId="{CFEEBE85-BC0D-4FBE-B19B-358D183AA397}" destId="{B992DE9B-E1B8-4606-B660-67CBD9335E3B}" srcOrd="1" destOrd="0" presId="urn:microsoft.com/office/officeart/2005/8/layout/hierarchy1"/>
    <dgm:cxn modelId="{3C2818D8-9A11-4B5F-AEDC-6C5E81CC7FED}" type="presParOf" srcId="{E23495E6-6FE9-48C7-9296-D6EF4136EE69}" destId="{264057CD-FFEC-468A-914E-B57A48945270}" srcOrd="2" destOrd="0" presId="urn:microsoft.com/office/officeart/2005/8/layout/hierarchy1"/>
    <dgm:cxn modelId="{DCC11E79-E677-4A54-B4C3-178DC0A78C5B}" type="presParOf" srcId="{E23495E6-6FE9-48C7-9296-D6EF4136EE69}" destId="{81646E35-464E-475F-BFAF-F03CC38604A6}" srcOrd="3" destOrd="0" presId="urn:microsoft.com/office/officeart/2005/8/layout/hierarchy1"/>
    <dgm:cxn modelId="{DEBC6878-E704-4BCC-829B-AC347DFCE983}" type="presParOf" srcId="{81646E35-464E-475F-BFAF-F03CC38604A6}" destId="{C9BB5E0A-517E-435E-A059-D51B260C88D4}" srcOrd="0" destOrd="0" presId="urn:microsoft.com/office/officeart/2005/8/layout/hierarchy1"/>
    <dgm:cxn modelId="{02C2B29B-66A2-4946-9140-38D6F89ADEE0}" type="presParOf" srcId="{C9BB5E0A-517E-435E-A059-D51B260C88D4}" destId="{53E7326E-1B25-4AD7-A8AC-18E4370C2416}" srcOrd="0" destOrd="0" presId="urn:microsoft.com/office/officeart/2005/8/layout/hierarchy1"/>
    <dgm:cxn modelId="{56467AC4-9154-4A2B-818D-5EB8D1BC67AA}" type="presParOf" srcId="{C9BB5E0A-517E-435E-A059-D51B260C88D4}" destId="{AF4978CE-454F-4921-93E0-0BE43E46F086}" srcOrd="1" destOrd="0" presId="urn:microsoft.com/office/officeart/2005/8/layout/hierarchy1"/>
    <dgm:cxn modelId="{8E3E3BE7-16CD-4A82-BE3E-EB979259A084}" type="presParOf" srcId="{81646E35-464E-475F-BFAF-F03CC38604A6}" destId="{EF52AE5F-C3DB-484B-88E5-9BBD4104135A}" srcOrd="1" destOrd="0" presId="urn:microsoft.com/office/officeart/2005/8/layout/hierarchy1"/>
    <dgm:cxn modelId="{5351E7AA-A23F-46BA-A529-F7F090BB8782}" type="presParOf" srcId="{EF52AE5F-C3DB-484B-88E5-9BBD4104135A}" destId="{5BA9E471-D2E8-4039-949C-C771DD49E10B}" srcOrd="0" destOrd="0" presId="urn:microsoft.com/office/officeart/2005/8/layout/hierarchy1"/>
    <dgm:cxn modelId="{5EF41239-2152-463C-8DEE-A20896F989AA}" type="presParOf" srcId="{EF52AE5F-C3DB-484B-88E5-9BBD4104135A}" destId="{A489EE86-3EE1-490D-9739-94BA88570A50}" srcOrd="1" destOrd="0" presId="urn:microsoft.com/office/officeart/2005/8/layout/hierarchy1"/>
    <dgm:cxn modelId="{89F36DC2-D99D-4B3F-90F5-3C1BC7EB546C}" type="presParOf" srcId="{A489EE86-3EE1-490D-9739-94BA88570A50}" destId="{3AADCBAC-1D42-4088-9757-8C19D2EEEE84}" srcOrd="0" destOrd="0" presId="urn:microsoft.com/office/officeart/2005/8/layout/hierarchy1"/>
    <dgm:cxn modelId="{21A6D31D-451F-42AD-9428-E8D785BBF9C5}" type="presParOf" srcId="{3AADCBAC-1D42-4088-9757-8C19D2EEEE84}" destId="{0E7FA823-4B8B-4178-9272-2DD954C459FA}" srcOrd="0" destOrd="0" presId="urn:microsoft.com/office/officeart/2005/8/layout/hierarchy1"/>
    <dgm:cxn modelId="{A2390B5A-2962-4625-A8C1-D20EB785B105}" type="presParOf" srcId="{3AADCBAC-1D42-4088-9757-8C19D2EEEE84}" destId="{215B534C-B78D-415F-A105-38DF51C40417}" srcOrd="1" destOrd="0" presId="urn:microsoft.com/office/officeart/2005/8/layout/hierarchy1"/>
    <dgm:cxn modelId="{754D3E59-F3B7-4AAC-BF88-B92BECE6B5A9}" type="presParOf" srcId="{A489EE86-3EE1-490D-9739-94BA88570A50}" destId="{761E6A74-107A-416B-B8FC-A24E9A78BBA6}" srcOrd="1" destOrd="0" presId="urn:microsoft.com/office/officeart/2005/8/layout/hierarchy1"/>
    <dgm:cxn modelId="{EC88C498-91D3-4584-84C5-F374095781AE}" type="presParOf" srcId="{761E6A74-107A-416B-B8FC-A24E9A78BBA6}" destId="{4CBE5E36-C7F6-4A2B-A3B2-C29DC22E7E7A}" srcOrd="0" destOrd="0" presId="urn:microsoft.com/office/officeart/2005/8/layout/hierarchy1"/>
    <dgm:cxn modelId="{BA5C0D19-F396-4693-AF37-6DA636EF8E86}" type="presParOf" srcId="{761E6A74-107A-416B-B8FC-A24E9A78BBA6}" destId="{5056B4D6-C2DC-49C5-BBD5-EE6C88BDCF0C}" srcOrd="1" destOrd="0" presId="urn:microsoft.com/office/officeart/2005/8/layout/hierarchy1"/>
    <dgm:cxn modelId="{5E676EB0-0ADF-443A-BF4E-D3E4B990B0D1}" type="presParOf" srcId="{5056B4D6-C2DC-49C5-BBD5-EE6C88BDCF0C}" destId="{83B1A76D-1B31-49EC-98DB-16109AEE5382}" srcOrd="0" destOrd="0" presId="urn:microsoft.com/office/officeart/2005/8/layout/hierarchy1"/>
    <dgm:cxn modelId="{F0819540-FEA6-44EA-9232-2B41210EBCB4}" type="presParOf" srcId="{83B1A76D-1B31-49EC-98DB-16109AEE5382}" destId="{6F6F3B50-807D-4E1B-AB64-2DDAA2F86BC5}" srcOrd="0" destOrd="0" presId="urn:microsoft.com/office/officeart/2005/8/layout/hierarchy1"/>
    <dgm:cxn modelId="{EC0D5691-EE2C-4DAA-9EBE-DFDBF65B854A}" type="presParOf" srcId="{83B1A76D-1B31-49EC-98DB-16109AEE5382}" destId="{D44C169F-4590-403D-8D5B-837467C49926}" srcOrd="1" destOrd="0" presId="urn:microsoft.com/office/officeart/2005/8/layout/hierarchy1"/>
    <dgm:cxn modelId="{D6DFA221-1A0E-4819-819D-A930232C13EB}" type="presParOf" srcId="{5056B4D6-C2DC-49C5-BBD5-EE6C88BDCF0C}" destId="{41F6AA46-55D9-4EFA-9C0F-4B60DBD8452B}" srcOrd="1" destOrd="0" presId="urn:microsoft.com/office/officeart/2005/8/layout/hierarchy1"/>
    <dgm:cxn modelId="{1350ED6A-5391-4643-8EFF-3788ADEDEBC1}" type="presParOf" srcId="{EF52AE5F-C3DB-484B-88E5-9BBD4104135A}" destId="{EC4EEA59-9FD1-4138-B691-D29269230D88}" srcOrd="2" destOrd="0" presId="urn:microsoft.com/office/officeart/2005/8/layout/hierarchy1"/>
    <dgm:cxn modelId="{9F1DE676-2F4F-4848-B504-AF06B60358EA}" type="presParOf" srcId="{EF52AE5F-C3DB-484B-88E5-9BBD4104135A}" destId="{01B04D7A-06A2-4741-B80A-63FF8189335B}" srcOrd="3" destOrd="0" presId="urn:microsoft.com/office/officeart/2005/8/layout/hierarchy1"/>
    <dgm:cxn modelId="{ED0E24A5-355E-4D4C-88A4-C633DEBEF8CB}" type="presParOf" srcId="{01B04D7A-06A2-4741-B80A-63FF8189335B}" destId="{42543E8A-591D-4678-BDE9-26341041FF91}" srcOrd="0" destOrd="0" presId="urn:microsoft.com/office/officeart/2005/8/layout/hierarchy1"/>
    <dgm:cxn modelId="{A59AFE40-18E4-4E20-8FE8-86AE1A408490}" type="presParOf" srcId="{42543E8A-591D-4678-BDE9-26341041FF91}" destId="{AA426525-0120-4569-8B3B-FAA5F5B07EE2}" srcOrd="0" destOrd="0" presId="urn:microsoft.com/office/officeart/2005/8/layout/hierarchy1"/>
    <dgm:cxn modelId="{FE3B272B-0D84-4AEC-8A95-84A9F9DCFFCD}" type="presParOf" srcId="{42543E8A-591D-4678-BDE9-26341041FF91}" destId="{29BC8332-6F5C-4B7B-B6CA-2F31D5296F0F}" srcOrd="1" destOrd="0" presId="urn:microsoft.com/office/officeart/2005/8/layout/hierarchy1"/>
    <dgm:cxn modelId="{42395A01-D499-4505-B2E7-06F2DCC0FFA6}" type="presParOf" srcId="{01B04D7A-06A2-4741-B80A-63FF8189335B}" destId="{AD29C6DA-93B6-432D-B514-7F4ADA4542C5}" srcOrd="1" destOrd="0" presId="urn:microsoft.com/office/officeart/2005/8/layout/hierarchy1"/>
    <dgm:cxn modelId="{73300FD8-6550-48B0-A8B0-73445470C7ED}" type="presParOf" srcId="{AD29C6DA-93B6-432D-B514-7F4ADA4542C5}" destId="{0783B3CC-FE92-4E08-AE4D-4B04B99DFF24}" srcOrd="0" destOrd="0" presId="urn:microsoft.com/office/officeart/2005/8/layout/hierarchy1"/>
    <dgm:cxn modelId="{70B005F4-7492-4328-89D4-5770A6D7B52B}" type="presParOf" srcId="{AD29C6DA-93B6-432D-B514-7F4ADA4542C5}" destId="{56719C37-6D47-4733-BDDE-67572E1F582D}" srcOrd="1" destOrd="0" presId="urn:microsoft.com/office/officeart/2005/8/layout/hierarchy1"/>
    <dgm:cxn modelId="{93E0162E-9530-40C9-80DF-9C3ECEC31CFF}" type="presParOf" srcId="{56719C37-6D47-4733-BDDE-67572E1F582D}" destId="{1B54FC95-88A8-4E1D-8D0B-BAC732FB361F}" srcOrd="0" destOrd="0" presId="urn:microsoft.com/office/officeart/2005/8/layout/hierarchy1"/>
    <dgm:cxn modelId="{C22CCDFC-1A3E-4CBC-9225-6136760CBF8F}" type="presParOf" srcId="{1B54FC95-88A8-4E1D-8D0B-BAC732FB361F}" destId="{9732AD6E-2061-45C8-B88E-EE0AA3494D7D}" srcOrd="0" destOrd="0" presId="urn:microsoft.com/office/officeart/2005/8/layout/hierarchy1"/>
    <dgm:cxn modelId="{2BF9BAEF-B32E-4E51-B0A5-B60226438819}" type="presParOf" srcId="{1B54FC95-88A8-4E1D-8D0B-BAC732FB361F}" destId="{FD2B71F7-9440-4B0C-9BB0-74E2DD151DC0}" srcOrd="1" destOrd="0" presId="urn:microsoft.com/office/officeart/2005/8/layout/hierarchy1"/>
    <dgm:cxn modelId="{6E996721-E7B8-4812-A788-59081F63A6AF}" type="presParOf" srcId="{56719C37-6D47-4733-BDDE-67572E1F582D}" destId="{15907FE8-4F3E-4757-A819-9C6A0E21AA32}" srcOrd="1" destOrd="0" presId="urn:microsoft.com/office/officeart/2005/8/layout/hierarchy1"/>
    <dgm:cxn modelId="{321E470C-E777-4E9F-99F8-04F2D9580A89}" type="presParOf" srcId="{EF52AE5F-C3DB-484B-88E5-9BBD4104135A}" destId="{DED066E6-6405-402D-89DA-90A5B66C7204}" srcOrd="4" destOrd="0" presId="urn:microsoft.com/office/officeart/2005/8/layout/hierarchy1"/>
    <dgm:cxn modelId="{4064DDC0-4B0D-46DF-B848-D3E5C8FE1294}" type="presParOf" srcId="{EF52AE5F-C3DB-484B-88E5-9BBD4104135A}" destId="{7CE5FE23-55EC-4B35-8B88-8708D28ECCF3}" srcOrd="5" destOrd="0" presId="urn:microsoft.com/office/officeart/2005/8/layout/hierarchy1"/>
    <dgm:cxn modelId="{45A8890F-E0F3-4BA6-80D3-C3DB29B1A02C}" type="presParOf" srcId="{7CE5FE23-55EC-4B35-8B88-8708D28ECCF3}" destId="{59F6E80C-3B0F-4A9D-BF4C-BC438E9CFFDD}" srcOrd="0" destOrd="0" presId="urn:microsoft.com/office/officeart/2005/8/layout/hierarchy1"/>
    <dgm:cxn modelId="{CEA96BAF-8E2C-4DB7-B37E-2458BBE0ACD8}" type="presParOf" srcId="{59F6E80C-3B0F-4A9D-BF4C-BC438E9CFFDD}" destId="{A1D5FB55-37A8-47E1-BBC5-B2E2980F04EC}" srcOrd="0" destOrd="0" presId="urn:microsoft.com/office/officeart/2005/8/layout/hierarchy1"/>
    <dgm:cxn modelId="{5A313410-9DEE-4E97-A92B-946CB35C305F}" type="presParOf" srcId="{59F6E80C-3B0F-4A9D-BF4C-BC438E9CFFDD}" destId="{2105C111-2B9A-4DED-8EBB-9948DE320D95}" srcOrd="1" destOrd="0" presId="urn:microsoft.com/office/officeart/2005/8/layout/hierarchy1"/>
    <dgm:cxn modelId="{F3B7D6B1-5822-48FE-8E0A-4E3AD7D2840D}" type="presParOf" srcId="{7CE5FE23-55EC-4B35-8B88-8708D28ECCF3}" destId="{45F47063-8A70-4A99-87FA-BC8C36DFE251}" srcOrd="1" destOrd="0" presId="urn:microsoft.com/office/officeart/2005/8/layout/hierarchy1"/>
    <dgm:cxn modelId="{9AA6F8C5-7079-4373-A6F1-264BC57F26AE}" type="presParOf" srcId="{45F47063-8A70-4A99-87FA-BC8C36DFE251}" destId="{04761851-C8CF-4C47-964C-C099CFA42EF8}" srcOrd="0" destOrd="0" presId="urn:microsoft.com/office/officeart/2005/8/layout/hierarchy1"/>
    <dgm:cxn modelId="{04360790-EE0D-4442-982E-714645E992BE}" type="presParOf" srcId="{45F47063-8A70-4A99-87FA-BC8C36DFE251}" destId="{F00DE58C-2528-46EF-9A34-D0C1F177BBFD}" srcOrd="1" destOrd="0" presId="urn:microsoft.com/office/officeart/2005/8/layout/hierarchy1"/>
    <dgm:cxn modelId="{EF4189C1-F149-49CE-B730-FC43E631FB82}" type="presParOf" srcId="{F00DE58C-2528-46EF-9A34-D0C1F177BBFD}" destId="{BDD8D8E2-4448-4822-AE3D-45E8049F1A57}" srcOrd="0" destOrd="0" presId="urn:microsoft.com/office/officeart/2005/8/layout/hierarchy1"/>
    <dgm:cxn modelId="{F468B399-9308-4E63-B4C8-3C3400BE7111}" type="presParOf" srcId="{BDD8D8E2-4448-4822-AE3D-45E8049F1A57}" destId="{6E5631F6-5A33-46D5-856E-EF1D07AE7401}" srcOrd="0" destOrd="0" presId="urn:microsoft.com/office/officeart/2005/8/layout/hierarchy1"/>
    <dgm:cxn modelId="{6E8379C1-923C-418F-B5D4-56C0D97FE218}" type="presParOf" srcId="{BDD8D8E2-4448-4822-AE3D-45E8049F1A57}" destId="{0AE8738B-C98F-40FF-9D63-A5D93F4BE01D}" srcOrd="1" destOrd="0" presId="urn:microsoft.com/office/officeart/2005/8/layout/hierarchy1"/>
    <dgm:cxn modelId="{8EB32138-3E7C-4194-8CFB-F03F95386DF1}" type="presParOf" srcId="{F00DE58C-2528-46EF-9A34-D0C1F177BBFD}" destId="{2CE488CB-E622-4A33-BF92-1F21B54F36D9}" srcOrd="1" destOrd="0" presId="urn:microsoft.com/office/officeart/2005/8/layout/hierarchy1"/>
    <dgm:cxn modelId="{86CD6807-8495-4E60-8610-CD2226118FE0}" type="presParOf" srcId="{EF52AE5F-C3DB-484B-88E5-9BBD4104135A}" destId="{069BE8AA-AA24-4CBE-B03E-2D37CCCEF90B}" srcOrd="6" destOrd="0" presId="urn:microsoft.com/office/officeart/2005/8/layout/hierarchy1"/>
    <dgm:cxn modelId="{73F9D715-91EB-4D96-94DE-EF705C64A7BC}" type="presParOf" srcId="{EF52AE5F-C3DB-484B-88E5-9BBD4104135A}" destId="{D702EDE2-726A-4368-A0D3-98C7CAD940FF}" srcOrd="7" destOrd="0" presId="urn:microsoft.com/office/officeart/2005/8/layout/hierarchy1"/>
    <dgm:cxn modelId="{B118CFAA-58B2-4FFE-AC70-4971935EECDA}" type="presParOf" srcId="{D702EDE2-726A-4368-A0D3-98C7CAD940FF}" destId="{59025605-661B-4A51-9230-3F94E521C6C5}" srcOrd="0" destOrd="0" presId="urn:microsoft.com/office/officeart/2005/8/layout/hierarchy1"/>
    <dgm:cxn modelId="{E9C6D2B7-4501-4A19-8A5C-969E30399442}" type="presParOf" srcId="{59025605-661B-4A51-9230-3F94E521C6C5}" destId="{B07F6AFE-D8CE-4B0C-9637-DA8A15C5B994}" srcOrd="0" destOrd="0" presId="urn:microsoft.com/office/officeart/2005/8/layout/hierarchy1"/>
    <dgm:cxn modelId="{878A0587-6E09-4A20-AD51-C4A0849A0FD4}" type="presParOf" srcId="{59025605-661B-4A51-9230-3F94E521C6C5}" destId="{0237BDD4-5D08-4B31-9C2D-E51E65E6064A}" srcOrd="1" destOrd="0" presId="urn:microsoft.com/office/officeart/2005/8/layout/hierarchy1"/>
    <dgm:cxn modelId="{CD6D9337-0618-411B-B02F-6CF6C8EA18F1}" type="presParOf" srcId="{D702EDE2-726A-4368-A0D3-98C7CAD940FF}" destId="{1EC93985-1BFA-4DF5-9452-1DEA66CC2BCA}" srcOrd="1" destOrd="0" presId="urn:microsoft.com/office/officeart/2005/8/layout/hierarchy1"/>
    <dgm:cxn modelId="{661A9990-76B9-4346-AD30-97BFCE86CAE3}" type="presParOf" srcId="{1EC93985-1BFA-4DF5-9452-1DEA66CC2BCA}" destId="{60AFF9FE-3128-4299-B711-B6659061722C}" srcOrd="0" destOrd="0" presId="urn:microsoft.com/office/officeart/2005/8/layout/hierarchy1"/>
    <dgm:cxn modelId="{CD9FC9BB-0BB4-40B5-8D48-6A75EF584538}" type="presParOf" srcId="{1EC93985-1BFA-4DF5-9452-1DEA66CC2BCA}" destId="{42FA5F1A-1CD5-4DBF-9D44-E39A677E0861}" srcOrd="1" destOrd="0" presId="urn:microsoft.com/office/officeart/2005/8/layout/hierarchy1"/>
    <dgm:cxn modelId="{B1616D95-0401-4DF1-82C4-C4036410C5F7}" type="presParOf" srcId="{42FA5F1A-1CD5-4DBF-9D44-E39A677E0861}" destId="{0EBA7B06-4997-4D0D-9CB6-8592F945EE1A}" srcOrd="0" destOrd="0" presId="urn:microsoft.com/office/officeart/2005/8/layout/hierarchy1"/>
    <dgm:cxn modelId="{809210DE-CB2F-408F-9C79-910F39C69FAC}" type="presParOf" srcId="{0EBA7B06-4997-4D0D-9CB6-8592F945EE1A}" destId="{D2FEB64F-ABCB-4542-9ABA-8E267E7D862A}" srcOrd="0" destOrd="0" presId="urn:microsoft.com/office/officeart/2005/8/layout/hierarchy1"/>
    <dgm:cxn modelId="{E1145BA2-70B5-4F84-8704-22535CA779B8}" type="presParOf" srcId="{0EBA7B06-4997-4D0D-9CB6-8592F945EE1A}" destId="{8976C2F4-A746-4BC7-84A3-4E78813C9D73}" srcOrd="1" destOrd="0" presId="urn:microsoft.com/office/officeart/2005/8/layout/hierarchy1"/>
    <dgm:cxn modelId="{912BCF3B-FB9A-4DC2-850B-D7D8E25AB2A5}" type="presParOf" srcId="{42FA5F1A-1CD5-4DBF-9D44-E39A677E0861}" destId="{DD06CEE7-944A-475C-ADDA-00FEAE81CD07}" srcOrd="1" destOrd="0" presId="urn:microsoft.com/office/officeart/2005/8/layout/hierarchy1"/>
  </dgm:cxnLst>
  <dgm:bg/>
  <dgm:whole/>
  <dgm:extLst>
    <a:ext uri="http://schemas.microsoft.com/office/drawing/2008/diagram">
      <dsp:dataModelExt xmlns:dsp="http://schemas.microsoft.com/office/drawing/2008/diagram" relId="rId14"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60AFF9FE-3128-4299-B711-B6659061722C}">
      <dsp:nvSpPr>
        <dsp:cNvPr id="0" name=""/>
        <dsp:cNvSpPr/>
      </dsp:nvSpPr>
      <dsp:spPr>
        <a:xfrm>
          <a:off x="6037169" y="2557266"/>
          <a:ext cx="91440" cy="267560"/>
        </a:xfrm>
        <a:custGeom>
          <a:avLst/>
          <a:gdLst/>
          <a:ahLst/>
          <a:cxnLst/>
          <a:rect l="0" t="0" r="0" b="0"/>
          <a:pathLst>
            <a:path>
              <a:moveTo>
                <a:pt x="45720" y="0"/>
              </a:moveTo>
              <a:lnTo>
                <a:pt x="45720" y="267560"/>
              </a:lnTo>
            </a:path>
          </a:pathLst>
        </a:custGeom>
        <a:noFill/>
        <a:ln w="12700" cap="flat" cmpd="sng" algn="ctr">
          <a:solidFill>
            <a:schemeClr val="accent1">
              <a:shade val="8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069BE8AA-AA24-4CBE-B03E-2D37CCCEF90B}">
      <dsp:nvSpPr>
        <dsp:cNvPr id="0" name=""/>
        <dsp:cNvSpPr/>
      </dsp:nvSpPr>
      <dsp:spPr>
        <a:xfrm>
          <a:off x="4396262" y="1705520"/>
          <a:ext cx="1686626" cy="267560"/>
        </a:xfrm>
        <a:custGeom>
          <a:avLst/>
          <a:gdLst/>
          <a:ahLst/>
          <a:cxnLst/>
          <a:rect l="0" t="0" r="0" b="0"/>
          <a:pathLst>
            <a:path>
              <a:moveTo>
                <a:pt x="0" y="0"/>
              </a:moveTo>
              <a:lnTo>
                <a:pt x="0" y="182334"/>
              </a:lnTo>
              <a:lnTo>
                <a:pt x="1686626" y="182334"/>
              </a:lnTo>
              <a:lnTo>
                <a:pt x="1686626" y="267560"/>
              </a:lnTo>
            </a:path>
          </a:pathLst>
        </a:custGeom>
        <a:noFill/>
        <a:ln w="12700" cap="flat" cmpd="sng" algn="ctr">
          <a:solidFill>
            <a:schemeClr val="accent1">
              <a:shade val="8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04761851-C8CF-4C47-964C-C099CFA42EF8}">
      <dsp:nvSpPr>
        <dsp:cNvPr id="0" name=""/>
        <dsp:cNvSpPr/>
      </dsp:nvSpPr>
      <dsp:spPr>
        <a:xfrm>
          <a:off x="4912751" y="2557266"/>
          <a:ext cx="91440" cy="267560"/>
        </a:xfrm>
        <a:custGeom>
          <a:avLst/>
          <a:gdLst/>
          <a:ahLst/>
          <a:cxnLst/>
          <a:rect l="0" t="0" r="0" b="0"/>
          <a:pathLst>
            <a:path>
              <a:moveTo>
                <a:pt x="45720" y="0"/>
              </a:moveTo>
              <a:lnTo>
                <a:pt x="45720" y="267560"/>
              </a:lnTo>
            </a:path>
          </a:pathLst>
        </a:custGeom>
        <a:noFill/>
        <a:ln w="12700" cap="flat" cmpd="sng" algn="ctr">
          <a:solidFill>
            <a:schemeClr val="accent1">
              <a:shade val="8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DED066E6-6405-402D-89DA-90A5B66C7204}">
      <dsp:nvSpPr>
        <dsp:cNvPr id="0" name=""/>
        <dsp:cNvSpPr/>
      </dsp:nvSpPr>
      <dsp:spPr>
        <a:xfrm>
          <a:off x="4396262" y="1705520"/>
          <a:ext cx="562208" cy="267560"/>
        </a:xfrm>
        <a:custGeom>
          <a:avLst/>
          <a:gdLst/>
          <a:ahLst/>
          <a:cxnLst/>
          <a:rect l="0" t="0" r="0" b="0"/>
          <a:pathLst>
            <a:path>
              <a:moveTo>
                <a:pt x="0" y="0"/>
              </a:moveTo>
              <a:lnTo>
                <a:pt x="0" y="182334"/>
              </a:lnTo>
              <a:lnTo>
                <a:pt x="562208" y="182334"/>
              </a:lnTo>
              <a:lnTo>
                <a:pt x="562208" y="267560"/>
              </a:lnTo>
            </a:path>
          </a:pathLst>
        </a:custGeom>
        <a:noFill/>
        <a:ln w="12700" cap="flat" cmpd="sng" algn="ctr">
          <a:solidFill>
            <a:schemeClr val="accent1">
              <a:shade val="8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0783B3CC-FE92-4E08-AE4D-4B04B99DFF24}">
      <dsp:nvSpPr>
        <dsp:cNvPr id="0" name=""/>
        <dsp:cNvSpPr/>
      </dsp:nvSpPr>
      <dsp:spPr>
        <a:xfrm>
          <a:off x="3788334" y="2557266"/>
          <a:ext cx="91440" cy="267560"/>
        </a:xfrm>
        <a:custGeom>
          <a:avLst/>
          <a:gdLst/>
          <a:ahLst/>
          <a:cxnLst/>
          <a:rect l="0" t="0" r="0" b="0"/>
          <a:pathLst>
            <a:path>
              <a:moveTo>
                <a:pt x="45720" y="0"/>
              </a:moveTo>
              <a:lnTo>
                <a:pt x="45720" y="267560"/>
              </a:lnTo>
            </a:path>
          </a:pathLst>
        </a:custGeom>
        <a:noFill/>
        <a:ln w="12700" cap="flat" cmpd="sng" algn="ctr">
          <a:solidFill>
            <a:schemeClr val="accent1">
              <a:shade val="8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EC4EEA59-9FD1-4138-B691-D29269230D88}">
      <dsp:nvSpPr>
        <dsp:cNvPr id="0" name=""/>
        <dsp:cNvSpPr/>
      </dsp:nvSpPr>
      <dsp:spPr>
        <a:xfrm>
          <a:off x="3834054" y="1705520"/>
          <a:ext cx="562208" cy="267560"/>
        </a:xfrm>
        <a:custGeom>
          <a:avLst/>
          <a:gdLst/>
          <a:ahLst/>
          <a:cxnLst/>
          <a:rect l="0" t="0" r="0" b="0"/>
          <a:pathLst>
            <a:path>
              <a:moveTo>
                <a:pt x="562208" y="0"/>
              </a:moveTo>
              <a:lnTo>
                <a:pt x="562208" y="182334"/>
              </a:lnTo>
              <a:lnTo>
                <a:pt x="0" y="182334"/>
              </a:lnTo>
              <a:lnTo>
                <a:pt x="0" y="267560"/>
              </a:lnTo>
            </a:path>
          </a:pathLst>
        </a:custGeom>
        <a:noFill/>
        <a:ln w="12700" cap="flat" cmpd="sng" algn="ctr">
          <a:solidFill>
            <a:schemeClr val="accent1">
              <a:shade val="8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4CBE5E36-C7F6-4A2B-A3B2-C29DC22E7E7A}">
      <dsp:nvSpPr>
        <dsp:cNvPr id="0" name=""/>
        <dsp:cNvSpPr/>
      </dsp:nvSpPr>
      <dsp:spPr>
        <a:xfrm>
          <a:off x="2663916" y="2557266"/>
          <a:ext cx="91440" cy="267560"/>
        </a:xfrm>
        <a:custGeom>
          <a:avLst/>
          <a:gdLst/>
          <a:ahLst/>
          <a:cxnLst/>
          <a:rect l="0" t="0" r="0" b="0"/>
          <a:pathLst>
            <a:path>
              <a:moveTo>
                <a:pt x="45720" y="0"/>
              </a:moveTo>
              <a:lnTo>
                <a:pt x="45720" y="267560"/>
              </a:lnTo>
            </a:path>
          </a:pathLst>
        </a:custGeom>
        <a:noFill/>
        <a:ln w="12700" cap="flat" cmpd="sng" algn="ctr">
          <a:solidFill>
            <a:schemeClr val="accent1">
              <a:shade val="8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5BA9E471-D2E8-4039-949C-C771DD49E10B}">
      <dsp:nvSpPr>
        <dsp:cNvPr id="0" name=""/>
        <dsp:cNvSpPr/>
      </dsp:nvSpPr>
      <dsp:spPr>
        <a:xfrm>
          <a:off x="2709636" y="1705520"/>
          <a:ext cx="1686626" cy="267560"/>
        </a:xfrm>
        <a:custGeom>
          <a:avLst/>
          <a:gdLst/>
          <a:ahLst/>
          <a:cxnLst/>
          <a:rect l="0" t="0" r="0" b="0"/>
          <a:pathLst>
            <a:path>
              <a:moveTo>
                <a:pt x="1686626" y="0"/>
              </a:moveTo>
              <a:lnTo>
                <a:pt x="1686626" y="182334"/>
              </a:lnTo>
              <a:lnTo>
                <a:pt x="0" y="182334"/>
              </a:lnTo>
              <a:lnTo>
                <a:pt x="0" y="267560"/>
              </a:lnTo>
            </a:path>
          </a:pathLst>
        </a:custGeom>
        <a:noFill/>
        <a:ln w="12700" cap="flat" cmpd="sng" algn="ctr">
          <a:solidFill>
            <a:schemeClr val="accent1">
              <a:shade val="8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264057CD-FFEC-468A-914E-B57A48945270}">
      <dsp:nvSpPr>
        <dsp:cNvPr id="0" name=""/>
        <dsp:cNvSpPr/>
      </dsp:nvSpPr>
      <dsp:spPr>
        <a:xfrm>
          <a:off x="2709636" y="853773"/>
          <a:ext cx="1686626" cy="267560"/>
        </a:xfrm>
        <a:custGeom>
          <a:avLst/>
          <a:gdLst/>
          <a:ahLst/>
          <a:cxnLst/>
          <a:rect l="0" t="0" r="0" b="0"/>
          <a:pathLst>
            <a:path>
              <a:moveTo>
                <a:pt x="0" y="0"/>
              </a:moveTo>
              <a:lnTo>
                <a:pt x="0" y="182334"/>
              </a:lnTo>
              <a:lnTo>
                <a:pt x="1686626" y="182334"/>
              </a:lnTo>
              <a:lnTo>
                <a:pt x="1686626" y="267560"/>
              </a:lnTo>
            </a:path>
          </a:pathLst>
        </a:custGeom>
        <a:noFill/>
        <a:ln w="12700" cap="flat" cmpd="sng" algn="ctr">
          <a:solidFill>
            <a:schemeClr val="accent1">
              <a:shade val="6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E756C7A2-9A20-4743-97A6-8C9044C5C16F}">
      <dsp:nvSpPr>
        <dsp:cNvPr id="0" name=""/>
        <dsp:cNvSpPr/>
      </dsp:nvSpPr>
      <dsp:spPr>
        <a:xfrm>
          <a:off x="1023009" y="1705520"/>
          <a:ext cx="562208" cy="267560"/>
        </a:xfrm>
        <a:custGeom>
          <a:avLst/>
          <a:gdLst/>
          <a:ahLst/>
          <a:cxnLst/>
          <a:rect l="0" t="0" r="0" b="0"/>
          <a:pathLst>
            <a:path>
              <a:moveTo>
                <a:pt x="0" y="0"/>
              </a:moveTo>
              <a:lnTo>
                <a:pt x="0" y="182334"/>
              </a:lnTo>
              <a:lnTo>
                <a:pt x="562208" y="182334"/>
              </a:lnTo>
              <a:lnTo>
                <a:pt x="562208" y="267560"/>
              </a:lnTo>
            </a:path>
          </a:pathLst>
        </a:custGeom>
        <a:noFill/>
        <a:ln w="12700" cap="flat" cmpd="sng" algn="ctr">
          <a:solidFill>
            <a:schemeClr val="accent1">
              <a:shade val="8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24BB3809-E3BB-4C1A-9E0E-EFF8F6FE818B}">
      <dsp:nvSpPr>
        <dsp:cNvPr id="0" name=""/>
        <dsp:cNvSpPr/>
      </dsp:nvSpPr>
      <dsp:spPr>
        <a:xfrm>
          <a:off x="460800" y="1705520"/>
          <a:ext cx="562208" cy="267560"/>
        </a:xfrm>
        <a:custGeom>
          <a:avLst/>
          <a:gdLst/>
          <a:ahLst/>
          <a:cxnLst/>
          <a:rect l="0" t="0" r="0" b="0"/>
          <a:pathLst>
            <a:path>
              <a:moveTo>
                <a:pt x="562208" y="0"/>
              </a:moveTo>
              <a:lnTo>
                <a:pt x="562208" y="182334"/>
              </a:lnTo>
              <a:lnTo>
                <a:pt x="0" y="182334"/>
              </a:lnTo>
              <a:lnTo>
                <a:pt x="0" y="267560"/>
              </a:lnTo>
            </a:path>
          </a:pathLst>
        </a:custGeom>
        <a:noFill/>
        <a:ln w="12700" cap="flat" cmpd="sng" algn="ctr">
          <a:solidFill>
            <a:schemeClr val="accent1">
              <a:shade val="8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F504858C-B5B4-456F-A9EC-17FE93B6EDF1}">
      <dsp:nvSpPr>
        <dsp:cNvPr id="0" name=""/>
        <dsp:cNvSpPr/>
      </dsp:nvSpPr>
      <dsp:spPr>
        <a:xfrm>
          <a:off x="1023009" y="853773"/>
          <a:ext cx="1686626" cy="267560"/>
        </a:xfrm>
        <a:custGeom>
          <a:avLst/>
          <a:gdLst/>
          <a:ahLst/>
          <a:cxnLst/>
          <a:rect l="0" t="0" r="0" b="0"/>
          <a:pathLst>
            <a:path>
              <a:moveTo>
                <a:pt x="1686626" y="0"/>
              </a:moveTo>
              <a:lnTo>
                <a:pt x="1686626" y="182334"/>
              </a:lnTo>
              <a:lnTo>
                <a:pt x="0" y="182334"/>
              </a:lnTo>
              <a:lnTo>
                <a:pt x="0" y="267560"/>
              </a:lnTo>
            </a:path>
          </a:pathLst>
        </a:custGeom>
        <a:noFill/>
        <a:ln w="12700" cap="flat" cmpd="sng" algn="ctr">
          <a:solidFill>
            <a:schemeClr val="accent1">
              <a:shade val="6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3BEF930F-2A6E-492E-A1B1-0155F34C9E7B}">
      <dsp:nvSpPr>
        <dsp:cNvPr id="0" name=""/>
        <dsp:cNvSpPr/>
      </dsp:nvSpPr>
      <dsp:spPr>
        <a:xfrm>
          <a:off x="2249647" y="269587"/>
          <a:ext cx="919978" cy="584186"/>
        </a:xfrm>
        <a:prstGeom prst="roundRect">
          <a:avLst>
            <a:gd name="adj" fmla="val 10000"/>
          </a:avLst>
        </a:prstGeom>
        <a:gradFill rotWithShape="0">
          <a:gsLst>
            <a:gs pos="0">
              <a:schemeClr val="accent1">
                <a:hueOff val="0"/>
                <a:satOff val="0"/>
                <a:lumOff val="0"/>
                <a:alphaOff val="0"/>
                <a:lumMod val="110000"/>
                <a:satMod val="105000"/>
                <a:tint val="67000"/>
              </a:schemeClr>
            </a:gs>
            <a:gs pos="50000">
              <a:schemeClr val="accent1">
                <a:hueOff val="0"/>
                <a:satOff val="0"/>
                <a:lumOff val="0"/>
                <a:alphaOff val="0"/>
                <a:lumMod val="105000"/>
                <a:satMod val="103000"/>
                <a:tint val="73000"/>
              </a:schemeClr>
            </a:gs>
            <a:gs pos="100000">
              <a:schemeClr val="accent1">
                <a:hueOff val="0"/>
                <a:satOff val="0"/>
                <a:lumOff val="0"/>
                <a:alphaOff val="0"/>
                <a:lumMod val="105000"/>
                <a:satMod val="109000"/>
                <a:tint val="81000"/>
              </a:schemeClr>
            </a:gs>
          </a:gsLst>
          <a:lin ang="5400000" scaled="0"/>
        </a:gradFill>
        <a:ln>
          <a:noFill/>
        </a:ln>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sp>
    <dsp:sp modelId="{8FD12AAA-6DC9-4509-867F-A6E1A59C03C3}">
      <dsp:nvSpPr>
        <dsp:cNvPr id="0" name=""/>
        <dsp:cNvSpPr/>
      </dsp:nvSpPr>
      <dsp:spPr>
        <a:xfrm>
          <a:off x="2351866" y="366696"/>
          <a:ext cx="919978" cy="584186"/>
        </a:xfrm>
        <a:prstGeom prst="roundRect">
          <a:avLst>
            <a:gd name="adj" fmla="val 10000"/>
          </a:avLst>
        </a:prstGeom>
        <a:solidFill>
          <a:schemeClr val="lt1">
            <a:alpha val="90000"/>
            <a:hueOff val="0"/>
            <a:satOff val="0"/>
            <a:lumOff val="0"/>
            <a:alphaOff val="0"/>
          </a:schemeClr>
        </a:solidFill>
        <a:ln w="6350" cap="flat" cmpd="sng" algn="ctr">
          <a:solidFill>
            <a:schemeClr val="accent1">
              <a:hueOff val="0"/>
              <a:satOff val="0"/>
              <a:lumOff val="0"/>
              <a:alphaOff val="0"/>
            </a:schemeClr>
          </a:solidFill>
          <a:prstDash val="solid"/>
          <a:miter lim="800000"/>
        </a:ln>
        <a:effectLst/>
      </dsp:spPr>
      <dsp:style>
        <a:lnRef idx="1">
          <a:scrgbClr r="0" g="0" b="0"/>
        </a:lnRef>
        <a:fillRef idx="1">
          <a:scrgbClr r="0" g="0" b="0"/>
        </a:fillRef>
        <a:effectRef idx="0">
          <a:scrgbClr r="0" g="0" b="0"/>
        </a:effectRef>
        <a:fontRef idx="minor"/>
      </dsp:style>
      <dsp:txBody>
        <a:bodyPr spcFirstLastPara="0" vert="horz" wrap="square" lIns="30480" tIns="30480" rIns="30480" bIns="30480" numCol="1" spcCol="1270" anchor="ctr" anchorCtr="0">
          <a:noAutofit/>
        </a:bodyPr>
        <a:lstStyle/>
        <a:p>
          <a:pPr marL="0" lvl="0" indent="0" algn="ctr" defTabSz="355600">
            <a:lnSpc>
              <a:spcPct val="90000"/>
            </a:lnSpc>
            <a:spcBef>
              <a:spcPct val="0"/>
            </a:spcBef>
            <a:spcAft>
              <a:spcPct val="35000"/>
            </a:spcAft>
            <a:buNone/>
          </a:pPr>
          <a:r>
            <a:rPr lang="en-GB" sz="800" kern="1200" dirty="0"/>
            <a:t>Frailty</a:t>
          </a:r>
        </a:p>
      </dsp:txBody>
      <dsp:txXfrm>
        <a:off x="2368976" y="383806"/>
        <a:ext cx="885758" cy="549966"/>
      </dsp:txXfrm>
    </dsp:sp>
    <dsp:sp modelId="{7718A98D-77FF-40EB-8E75-EA7FA95D71AB}">
      <dsp:nvSpPr>
        <dsp:cNvPr id="0" name=""/>
        <dsp:cNvSpPr/>
      </dsp:nvSpPr>
      <dsp:spPr>
        <a:xfrm>
          <a:off x="563020" y="1121334"/>
          <a:ext cx="919978" cy="584186"/>
        </a:xfrm>
        <a:prstGeom prst="roundRect">
          <a:avLst>
            <a:gd name="adj" fmla="val 10000"/>
          </a:avLst>
        </a:prstGeom>
        <a:gradFill rotWithShape="0">
          <a:gsLst>
            <a:gs pos="0">
              <a:schemeClr val="accent1">
                <a:hueOff val="0"/>
                <a:satOff val="0"/>
                <a:lumOff val="0"/>
                <a:alphaOff val="0"/>
                <a:lumMod val="110000"/>
                <a:satMod val="105000"/>
                <a:tint val="67000"/>
              </a:schemeClr>
            </a:gs>
            <a:gs pos="50000">
              <a:schemeClr val="accent1">
                <a:hueOff val="0"/>
                <a:satOff val="0"/>
                <a:lumOff val="0"/>
                <a:alphaOff val="0"/>
                <a:lumMod val="105000"/>
                <a:satMod val="103000"/>
                <a:tint val="73000"/>
              </a:schemeClr>
            </a:gs>
            <a:gs pos="100000">
              <a:schemeClr val="accent1">
                <a:hueOff val="0"/>
                <a:satOff val="0"/>
                <a:lumOff val="0"/>
                <a:alphaOff val="0"/>
                <a:lumMod val="105000"/>
                <a:satMod val="109000"/>
                <a:tint val="81000"/>
              </a:schemeClr>
            </a:gs>
          </a:gsLst>
          <a:lin ang="5400000" scaled="0"/>
        </a:gradFill>
        <a:ln>
          <a:noFill/>
        </a:ln>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sp>
    <dsp:sp modelId="{5A5896E1-0403-41A5-8036-109687743266}">
      <dsp:nvSpPr>
        <dsp:cNvPr id="0" name=""/>
        <dsp:cNvSpPr/>
      </dsp:nvSpPr>
      <dsp:spPr>
        <a:xfrm>
          <a:off x="665240" y="1218443"/>
          <a:ext cx="919978" cy="584186"/>
        </a:xfrm>
        <a:prstGeom prst="roundRect">
          <a:avLst>
            <a:gd name="adj" fmla="val 10000"/>
          </a:avLst>
        </a:prstGeom>
        <a:solidFill>
          <a:schemeClr val="lt1">
            <a:alpha val="90000"/>
            <a:hueOff val="0"/>
            <a:satOff val="0"/>
            <a:lumOff val="0"/>
            <a:alphaOff val="0"/>
          </a:schemeClr>
        </a:solidFill>
        <a:ln w="6350" cap="flat" cmpd="sng" algn="ctr">
          <a:solidFill>
            <a:schemeClr val="accent1">
              <a:hueOff val="0"/>
              <a:satOff val="0"/>
              <a:lumOff val="0"/>
              <a:alphaOff val="0"/>
            </a:schemeClr>
          </a:solidFill>
          <a:prstDash val="solid"/>
          <a:miter lim="800000"/>
        </a:ln>
        <a:effectLst/>
      </dsp:spPr>
      <dsp:style>
        <a:lnRef idx="1">
          <a:scrgbClr r="0" g="0" b="0"/>
        </a:lnRef>
        <a:fillRef idx="1">
          <a:scrgbClr r="0" g="0" b="0"/>
        </a:fillRef>
        <a:effectRef idx="0">
          <a:scrgbClr r="0" g="0" b="0"/>
        </a:effectRef>
        <a:fontRef idx="minor"/>
      </dsp:style>
      <dsp:txBody>
        <a:bodyPr spcFirstLastPara="0" vert="horz" wrap="square" lIns="30480" tIns="30480" rIns="30480" bIns="30480" numCol="1" spcCol="1270" anchor="ctr" anchorCtr="0">
          <a:noAutofit/>
        </a:bodyPr>
        <a:lstStyle/>
        <a:p>
          <a:pPr marL="0" lvl="0" indent="0" algn="ctr" defTabSz="355600">
            <a:lnSpc>
              <a:spcPct val="90000"/>
            </a:lnSpc>
            <a:spcBef>
              <a:spcPct val="0"/>
            </a:spcBef>
            <a:spcAft>
              <a:spcPct val="35000"/>
            </a:spcAft>
            <a:buNone/>
          </a:pPr>
          <a:r>
            <a:rPr lang="en-GB" sz="800" kern="1200" dirty="0"/>
            <a:t>Transformation</a:t>
          </a:r>
        </a:p>
      </dsp:txBody>
      <dsp:txXfrm>
        <a:off x="682350" y="1235553"/>
        <a:ext cx="885758" cy="549966"/>
      </dsp:txXfrm>
    </dsp:sp>
    <dsp:sp modelId="{7F86D9B3-42C0-44F4-AD12-667BC1E84F7E}">
      <dsp:nvSpPr>
        <dsp:cNvPr id="0" name=""/>
        <dsp:cNvSpPr/>
      </dsp:nvSpPr>
      <dsp:spPr>
        <a:xfrm>
          <a:off x="811" y="1973080"/>
          <a:ext cx="919978" cy="584186"/>
        </a:xfrm>
        <a:prstGeom prst="roundRect">
          <a:avLst>
            <a:gd name="adj" fmla="val 10000"/>
          </a:avLst>
        </a:prstGeom>
        <a:gradFill rotWithShape="0">
          <a:gsLst>
            <a:gs pos="0">
              <a:schemeClr val="accent1">
                <a:hueOff val="0"/>
                <a:satOff val="0"/>
                <a:lumOff val="0"/>
                <a:alphaOff val="0"/>
                <a:lumMod val="110000"/>
                <a:satMod val="105000"/>
                <a:tint val="67000"/>
              </a:schemeClr>
            </a:gs>
            <a:gs pos="50000">
              <a:schemeClr val="accent1">
                <a:hueOff val="0"/>
                <a:satOff val="0"/>
                <a:lumOff val="0"/>
                <a:alphaOff val="0"/>
                <a:lumMod val="105000"/>
                <a:satMod val="103000"/>
                <a:tint val="73000"/>
              </a:schemeClr>
            </a:gs>
            <a:gs pos="100000">
              <a:schemeClr val="accent1">
                <a:hueOff val="0"/>
                <a:satOff val="0"/>
                <a:lumOff val="0"/>
                <a:alphaOff val="0"/>
                <a:lumMod val="105000"/>
                <a:satMod val="109000"/>
                <a:tint val="81000"/>
              </a:schemeClr>
            </a:gs>
          </a:gsLst>
          <a:lin ang="5400000" scaled="0"/>
        </a:gradFill>
        <a:ln>
          <a:noFill/>
        </a:ln>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sp>
    <dsp:sp modelId="{203F2AEA-F36D-4124-B254-A48CA7416E72}">
      <dsp:nvSpPr>
        <dsp:cNvPr id="0" name=""/>
        <dsp:cNvSpPr/>
      </dsp:nvSpPr>
      <dsp:spPr>
        <a:xfrm>
          <a:off x="103031" y="2070189"/>
          <a:ext cx="919978" cy="584186"/>
        </a:xfrm>
        <a:prstGeom prst="roundRect">
          <a:avLst>
            <a:gd name="adj" fmla="val 10000"/>
          </a:avLst>
        </a:prstGeom>
        <a:solidFill>
          <a:schemeClr val="lt1">
            <a:alpha val="90000"/>
            <a:hueOff val="0"/>
            <a:satOff val="0"/>
            <a:lumOff val="0"/>
            <a:alphaOff val="0"/>
          </a:schemeClr>
        </a:solidFill>
        <a:ln w="6350" cap="flat" cmpd="sng" algn="ctr">
          <a:solidFill>
            <a:schemeClr val="accent1">
              <a:hueOff val="0"/>
              <a:satOff val="0"/>
              <a:lumOff val="0"/>
              <a:alphaOff val="0"/>
            </a:schemeClr>
          </a:solidFill>
          <a:prstDash val="solid"/>
          <a:miter lim="800000"/>
        </a:ln>
        <a:effectLst/>
      </dsp:spPr>
      <dsp:style>
        <a:lnRef idx="1">
          <a:scrgbClr r="0" g="0" b="0"/>
        </a:lnRef>
        <a:fillRef idx="1">
          <a:scrgbClr r="0" g="0" b="0"/>
        </a:fillRef>
        <a:effectRef idx="0">
          <a:scrgbClr r="0" g="0" b="0"/>
        </a:effectRef>
        <a:fontRef idx="minor"/>
      </dsp:style>
      <dsp:txBody>
        <a:bodyPr spcFirstLastPara="0" vert="horz" wrap="square" lIns="30480" tIns="30480" rIns="30480" bIns="30480" numCol="1" spcCol="1270" anchor="ctr" anchorCtr="0">
          <a:noAutofit/>
        </a:bodyPr>
        <a:lstStyle/>
        <a:p>
          <a:pPr marL="0" lvl="0" indent="0" algn="ctr" defTabSz="355600">
            <a:lnSpc>
              <a:spcPct val="90000"/>
            </a:lnSpc>
            <a:spcBef>
              <a:spcPct val="0"/>
            </a:spcBef>
            <a:spcAft>
              <a:spcPct val="35000"/>
            </a:spcAft>
            <a:buNone/>
          </a:pPr>
          <a:r>
            <a:rPr lang="en-GB" sz="800" kern="1200" dirty="0"/>
            <a:t>Clinical Transformation Lead for Adult Complex Care</a:t>
          </a:r>
        </a:p>
      </dsp:txBody>
      <dsp:txXfrm>
        <a:off x="120141" y="2087299"/>
        <a:ext cx="885758" cy="549966"/>
      </dsp:txXfrm>
    </dsp:sp>
    <dsp:sp modelId="{3BB36AF7-C804-4A50-B609-82A9BD6A6D4D}">
      <dsp:nvSpPr>
        <dsp:cNvPr id="0" name=""/>
        <dsp:cNvSpPr/>
      </dsp:nvSpPr>
      <dsp:spPr>
        <a:xfrm>
          <a:off x="1125229" y="1973080"/>
          <a:ext cx="919978" cy="584186"/>
        </a:xfrm>
        <a:prstGeom prst="roundRect">
          <a:avLst>
            <a:gd name="adj" fmla="val 10000"/>
          </a:avLst>
        </a:prstGeom>
        <a:gradFill rotWithShape="0">
          <a:gsLst>
            <a:gs pos="0">
              <a:schemeClr val="accent1">
                <a:hueOff val="0"/>
                <a:satOff val="0"/>
                <a:lumOff val="0"/>
                <a:alphaOff val="0"/>
                <a:lumMod val="110000"/>
                <a:satMod val="105000"/>
                <a:tint val="67000"/>
              </a:schemeClr>
            </a:gs>
            <a:gs pos="50000">
              <a:schemeClr val="accent1">
                <a:hueOff val="0"/>
                <a:satOff val="0"/>
                <a:lumOff val="0"/>
                <a:alphaOff val="0"/>
                <a:lumMod val="105000"/>
                <a:satMod val="103000"/>
                <a:tint val="73000"/>
              </a:schemeClr>
            </a:gs>
            <a:gs pos="100000">
              <a:schemeClr val="accent1">
                <a:hueOff val="0"/>
                <a:satOff val="0"/>
                <a:lumOff val="0"/>
                <a:alphaOff val="0"/>
                <a:lumMod val="105000"/>
                <a:satMod val="109000"/>
                <a:tint val="81000"/>
              </a:schemeClr>
            </a:gs>
          </a:gsLst>
          <a:lin ang="5400000" scaled="0"/>
        </a:gradFill>
        <a:ln>
          <a:noFill/>
        </a:ln>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sp>
    <dsp:sp modelId="{C5126E71-D7EB-4B9A-8811-239CB168E9A9}">
      <dsp:nvSpPr>
        <dsp:cNvPr id="0" name=""/>
        <dsp:cNvSpPr/>
      </dsp:nvSpPr>
      <dsp:spPr>
        <a:xfrm>
          <a:off x="1227448" y="2070189"/>
          <a:ext cx="919978" cy="584186"/>
        </a:xfrm>
        <a:prstGeom prst="roundRect">
          <a:avLst>
            <a:gd name="adj" fmla="val 10000"/>
          </a:avLst>
        </a:prstGeom>
        <a:solidFill>
          <a:schemeClr val="lt1">
            <a:alpha val="90000"/>
            <a:hueOff val="0"/>
            <a:satOff val="0"/>
            <a:lumOff val="0"/>
            <a:alphaOff val="0"/>
          </a:schemeClr>
        </a:solidFill>
        <a:ln w="6350" cap="flat" cmpd="sng" algn="ctr">
          <a:solidFill>
            <a:schemeClr val="accent1">
              <a:hueOff val="0"/>
              <a:satOff val="0"/>
              <a:lumOff val="0"/>
              <a:alphaOff val="0"/>
            </a:schemeClr>
          </a:solidFill>
          <a:prstDash val="solid"/>
          <a:miter lim="800000"/>
        </a:ln>
        <a:effectLst/>
      </dsp:spPr>
      <dsp:style>
        <a:lnRef idx="1">
          <a:scrgbClr r="0" g="0" b="0"/>
        </a:lnRef>
        <a:fillRef idx="1">
          <a:scrgbClr r="0" g="0" b="0"/>
        </a:fillRef>
        <a:effectRef idx="0">
          <a:scrgbClr r="0" g="0" b="0"/>
        </a:effectRef>
        <a:fontRef idx="minor"/>
      </dsp:style>
      <dsp:txBody>
        <a:bodyPr spcFirstLastPara="0" vert="horz" wrap="square" lIns="30480" tIns="30480" rIns="30480" bIns="30480" numCol="1" spcCol="1270" anchor="ctr" anchorCtr="0">
          <a:noAutofit/>
        </a:bodyPr>
        <a:lstStyle/>
        <a:p>
          <a:pPr marL="0" lvl="0" indent="0" algn="ctr" defTabSz="355600">
            <a:lnSpc>
              <a:spcPct val="90000"/>
            </a:lnSpc>
            <a:spcBef>
              <a:spcPct val="0"/>
            </a:spcBef>
            <a:spcAft>
              <a:spcPct val="35000"/>
            </a:spcAft>
            <a:buNone/>
          </a:pPr>
          <a:r>
            <a:rPr lang="en-GB" sz="800" kern="1200" dirty="0"/>
            <a:t>Clinical Transformation Lead Adults</a:t>
          </a:r>
        </a:p>
      </dsp:txBody>
      <dsp:txXfrm>
        <a:off x="1244558" y="2087299"/>
        <a:ext cx="885758" cy="549966"/>
      </dsp:txXfrm>
    </dsp:sp>
    <dsp:sp modelId="{53E7326E-1B25-4AD7-A8AC-18E4370C2416}">
      <dsp:nvSpPr>
        <dsp:cNvPr id="0" name=""/>
        <dsp:cNvSpPr/>
      </dsp:nvSpPr>
      <dsp:spPr>
        <a:xfrm>
          <a:off x="3936273" y="1121334"/>
          <a:ext cx="919978" cy="584186"/>
        </a:xfrm>
        <a:prstGeom prst="roundRect">
          <a:avLst>
            <a:gd name="adj" fmla="val 10000"/>
          </a:avLst>
        </a:prstGeom>
        <a:gradFill rotWithShape="0">
          <a:gsLst>
            <a:gs pos="0">
              <a:schemeClr val="accent1">
                <a:hueOff val="0"/>
                <a:satOff val="0"/>
                <a:lumOff val="0"/>
                <a:alphaOff val="0"/>
                <a:lumMod val="110000"/>
                <a:satMod val="105000"/>
                <a:tint val="67000"/>
              </a:schemeClr>
            </a:gs>
            <a:gs pos="50000">
              <a:schemeClr val="accent1">
                <a:hueOff val="0"/>
                <a:satOff val="0"/>
                <a:lumOff val="0"/>
                <a:alphaOff val="0"/>
                <a:lumMod val="105000"/>
                <a:satMod val="103000"/>
                <a:tint val="73000"/>
              </a:schemeClr>
            </a:gs>
            <a:gs pos="100000">
              <a:schemeClr val="accent1">
                <a:hueOff val="0"/>
                <a:satOff val="0"/>
                <a:lumOff val="0"/>
                <a:alphaOff val="0"/>
                <a:lumMod val="105000"/>
                <a:satMod val="109000"/>
                <a:tint val="81000"/>
              </a:schemeClr>
            </a:gs>
          </a:gsLst>
          <a:lin ang="5400000" scaled="0"/>
        </a:gradFill>
        <a:ln>
          <a:noFill/>
        </a:ln>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sp>
    <dsp:sp modelId="{AF4978CE-454F-4921-93E0-0BE43E46F086}">
      <dsp:nvSpPr>
        <dsp:cNvPr id="0" name=""/>
        <dsp:cNvSpPr/>
      </dsp:nvSpPr>
      <dsp:spPr>
        <a:xfrm>
          <a:off x="4038493" y="1218443"/>
          <a:ext cx="919978" cy="584186"/>
        </a:xfrm>
        <a:prstGeom prst="roundRect">
          <a:avLst>
            <a:gd name="adj" fmla="val 10000"/>
          </a:avLst>
        </a:prstGeom>
        <a:solidFill>
          <a:schemeClr val="lt1">
            <a:alpha val="90000"/>
            <a:hueOff val="0"/>
            <a:satOff val="0"/>
            <a:lumOff val="0"/>
            <a:alphaOff val="0"/>
          </a:schemeClr>
        </a:solidFill>
        <a:ln w="6350" cap="flat" cmpd="sng" algn="ctr">
          <a:solidFill>
            <a:schemeClr val="accent1">
              <a:hueOff val="0"/>
              <a:satOff val="0"/>
              <a:lumOff val="0"/>
              <a:alphaOff val="0"/>
            </a:schemeClr>
          </a:solidFill>
          <a:prstDash val="solid"/>
          <a:miter lim="800000"/>
        </a:ln>
        <a:effectLst/>
      </dsp:spPr>
      <dsp:style>
        <a:lnRef idx="1">
          <a:scrgbClr r="0" g="0" b="0"/>
        </a:lnRef>
        <a:fillRef idx="1">
          <a:scrgbClr r="0" g="0" b="0"/>
        </a:fillRef>
        <a:effectRef idx="0">
          <a:scrgbClr r="0" g="0" b="0"/>
        </a:effectRef>
        <a:fontRef idx="minor"/>
      </dsp:style>
      <dsp:txBody>
        <a:bodyPr spcFirstLastPara="0" vert="horz" wrap="square" lIns="30480" tIns="30480" rIns="30480" bIns="30480" numCol="1" spcCol="1270" anchor="ctr" anchorCtr="0">
          <a:noAutofit/>
        </a:bodyPr>
        <a:lstStyle/>
        <a:p>
          <a:pPr marL="0" lvl="0" indent="0" algn="ctr" defTabSz="355600">
            <a:lnSpc>
              <a:spcPct val="90000"/>
            </a:lnSpc>
            <a:spcBef>
              <a:spcPct val="0"/>
            </a:spcBef>
            <a:spcAft>
              <a:spcPct val="35000"/>
            </a:spcAft>
            <a:buNone/>
          </a:pPr>
          <a:r>
            <a:rPr lang="en-GB" sz="800" kern="1200" dirty="0"/>
            <a:t>Community Operations</a:t>
          </a:r>
        </a:p>
      </dsp:txBody>
      <dsp:txXfrm>
        <a:off x="4055603" y="1235553"/>
        <a:ext cx="885758" cy="549966"/>
      </dsp:txXfrm>
    </dsp:sp>
    <dsp:sp modelId="{0E7FA823-4B8B-4178-9272-2DD954C459FA}">
      <dsp:nvSpPr>
        <dsp:cNvPr id="0" name=""/>
        <dsp:cNvSpPr/>
      </dsp:nvSpPr>
      <dsp:spPr>
        <a:xfrm>
          <a:off x="2249647" y="1973080"/>
          <a:ext cx="919978" cy="584186"/>
        </a:xfrm>
        <a:prstGeom prst="roundRect">
          <a:avLst>
            <a:gd name="adj" fmla="val 10000"/>
          </a:avLst>
        </a:prstGeom>
        <a:gradFill rotWithShape="0">
          <a:gsLst>
            <a:gs pos="0">
              <a:schemeClr val="accent1">
                <a:hueOff val="0"/>
                <a:satOff val="0"/>
                <a:lumOff val="0"/>
                <a:alphaOff val="0"/>
                <a:lumMod val="110000"/>
                <a:satMod val="105000"/>
                <a:tint val="67000"/>
              </a:schemeClr>
            </a:gs>
            <a:gs pos="50000">
              <a:schemeClr val="accent1">
                <a:hueOff val="0"/>
                <a:satOff val="0"/>
                <a:lumOff val="0"/>
                <a:alphaOff val="0"/>
                <a:lumMod val="105000"/>
                <a:satMod val="103000"/>
                <a:tint val="73000"/>
              </a:schemeClr>
            </a:gs>
            <a:gs pos="100000">
              <a:schemeClr val="accent1">
                <a:hueOff val="0"/>
                <a:satOff val="0"/>
                <a:lumOff val="0"/>
                <a:alphaOff val="0"/>
                <a:lumMod val="105000"/>
                <a:satMod val="109000"/>
                <a:tint val="81000"/>
              </a:schemeClr>
            </a:gs>
          </a:gsLst>
          <a:lin ang="5400000" scaled="0"/>
        </a:gradFill>
        <a:ln>
          <a:noFill/>
        </a:ln>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sp>
    <dsp:sp modelId="{215B534C-B78D-415F-A105-38DF51C40417}">
      <dsp:nvSpPr>
        <dsp:cNvPr id="0" name=""/>
        <dsp:cNvSpPr/>
      </dsp:nvSpPr>
      <dsp:spPr>
        <a:xfrm>
          <a:off x="2351866" y="2070189"/>
          <a:ext cx="919978" cy="584186"/>
        </a:xfrm>
        <a:prstGeom prst="roundRect">
          <a:avLst>
            <a:gd name="adj" fmla="val 10000"/>
          </a:avLst>
        </a:prstGeom>
        <a:solidFill>
          <a:schemeClr val="lt1">
            <a:alpha val="90000"/>
            <a:hueOff val="0"/>
            <a:satOff val="0"/>
            <a:lumOff val="0"/>
            <a:alphaOff val="0"/>
          </a:schemeClr>
        </a:solidFill>
        <a:ln w="6350" cap="flat" cmpd="sng" algn="ctr">
          <a:solidFill>
            <a:schemeClr val="accent1">
              <a:hueOff val="0"/>
              <a:satOff val="0"/>
              <a:lumOff val="0"/>
              <a:alphaOff val="0"/>
            </a:schemeClr>
          </a:solidFill>
          <a:prstDash val="solid"/>
          <a:miter lim="800000"/>
        </a:ln>
        <a:effectLst/>
      </dsp:spPr>
      <dsp:style>
        <a:lnRef idx="1">
          <a:scrgbClr r="0" g="0" b="0"/>
        </a:lnRef>
        <a:fillRef idx="1">
          <a:scrgbClr r="0" g="0" b="0"/>
        </a:fillRef>
        <a:effectRef idx="0">
          <a:scrgbClr r="0" g="0" b="0"/>
        </a:effectRef>
        <a:fontRef idx="minor"/>
      </dsp:style>
      <dsp:txBody>
        <a:bodyPr spcFirstLastPara="0" vert="horz" wrap="square" lIns="30480" tIns="30480" rIns="30480" bIns="30480" numCol="1" spcCol="1270" anchor="ctr" anchorCtr="0">
          <a:noAutofit/>
        </a:bodyPr>
        <a:lstStyle/>
        <a:p>
          <a:pPr marL="0" lvl="0" indent="0" algn="ctr" defTabSz="355600">
            <a:lnSpc>
              <a:spcPct val="90000"/>
            </a:lnSpc>
            <a:spcBef>
              <a:spcPct val="0"/>
            </a:spcBef>
            <a:spcAft>
              <a:spcPct val="35000"/>
            </a:spcAft>
            <a:buNone/>
          </a:pPr>
          <a:r>
            <a:rPr lang="en-GB" sz="800" kern="1200" dirty="0"/>
            <a:t>Hospital at Home</a:t>
          </a:r>
        </a:p>
      </dsp:txBody>
      <dsp:txXfrm>
        <a:off x="2368976" y="2087299"/>
        <a:ext cx="885758" cy="549966"/>
      </dsp:txXfrm>
    </dsp:sp>
    <dsp:sp modelId="{6F6F3B50-807D-4E1B-AB64-2DDAA2F86BC5}">
      <dsp:nvSpPr>
        <dsp:cNvPr id="0" name=""/>
        <dsp:cNvSpPr/>
      </dsp:nvSpPr>
      <dsp:spPr>
        <a:xfrm>
          <a:off x="2249647" y="2824827"/>
          <a:ext cx="919978" cy="584186"/>
        </a:xfrm>
        <a:prstGeom prst="roundRect">
          <a:avLst>
            <a:gd name="adj" fmla="val 10000"/>
          </a:avLst>
        </a:prstGeom>
        <a:gradFill rotWithShape="0">
          <a:gsLst>
            <a:gs pos="0">
              <a:schemeClr val="accent1">
                <a:hueOff val="0"/>
                <a:satOff val="0"/>
                <a:lumOff val="0"/>
                <a:alphaOff val="0"/>
                <a:lumMod val="110000"/>
                <a:satMod val="105000"/>
                <a:tint val="67000"/>
              </a:schemeClr>
            </a:gs>
            <a:gs pos="50000">
              <a:schemeClr val="accent1">
                <a:hueOff val="0"/>
                <a:satOff val="0"/>
                <a:lumOff val="0"/>
                <a:alphaOff val="0"/>
                <a:lumMod val="105000"/>
                <a:satMod val="103000"/>
                <a:tint val="73000"/>
              </a:schemeClr>
            </a:gs>
            <a:gs pos="100000">
              <a:schemeClr val="accent1">
                <a:hueOff val="0"/>
                <a:satOff val="0"/>
                <a:lumOff val="0"/>
                <a:alphaOff val="0"/>
                <a:lumMod val="105000"/>
                <a:satMod val="109000"/>
                <a:tint val="81000"/>
              </a:schemeClr>
            </a:gs>
          </a:gsLst>
          <a:lin ang="5400000" scaled="0"/>
        </a:gradFill>
        <a:ln>
          <a:noFill/>
        </a:ln>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sp>
    <dsp:sp modelId="{D44C169F-4590-403D-8D5B-837467C49926}">
      <dsp:nvSpPr>
        <dsp:cNvPr id="0" name=""/>
        <dsp:cNvSpPr/>
      </dsp:nvSpPr>
      <dsp:spPr>
        <a:xfrm>
          <a:off x="2351866" y="2921936"/>
          <a:ext cx="919978" cy="584186"/>
        </a:xfrm>
        <a:prstGeom prst="roundRect">
          <a:avLst>
            <a:gd name="adj" fmla="val 10000"/>
          </a:avLst>
        </a:prstGeom>
        <a:solidFill>
          <a:schemeClr val="lt1">
            <a:alpha val="90000"/>
            <a:hueOff val="0"/>
            <a:satOff val="0"/>
            <a:lumOff val="0"/>
            <a:alphaOff val="0"/>
          </a:schemeClr>
        </a:solidFill>
        <a:ln w="6350" cap="flat" cmpd="sng" algn="ctr">
          <a:solidFill>
            <a:schemeClr val="accent1">
              <a:hueOff val="0"/>
              <a:satOff val="0"/>
              <a:lumOff val="0"/>
              <a:alphaOff val="0"/>
            </a:schemeClr>
          </a:solidFill>
          <a:prstDash val="solid"/>
          <a:miter lim="800000"/>
        </a:ln>
        <a:effectLst/>
      </dsp:spPr>
      <dsp:style>
        <a:lnRef idx="1">
          <a:scrgbClr r="0" g="0" b="0"/>
        </a:lnRef>
        <a:fillRef idx="1">
          <a:scrgbClr r="0" g="0" b="0"/>
        </a:fillRef>
        <a:effectRef idx="0">
          <a:scrgbClr r="0" g="0" b="0"/>
        </a:effectRef>
        <a:fontRef idx="minor"/>
      </dsp:style>
      <dsp:txBody>
        <a:bodyPr spcFirstLastPara="0" vert="horz" wrap="square" lIns="30480" tIns="30480" rIns="30480" bIns="30480" numCol="1" spcCol="1270" anchor="ctr" anchorCtr="0">
          <a:noAutofit/>
        </a:bodyPr>
        <a:lstStyle/>
        <a:p>
          <a:pPr marL="0" lvl="0" indent="0" algn="ctr" defTabSz="355600">
            <a:lnSpc>
              <a:spcPct val="90000"/>
            </a:lnSpc>
            <a:spcBef>
              <a:spcPct val="0"/>
            </a:spcBef>
            <a:spcAft>
              <a:spcPct val="35000"/>
            </a:spcAft>
            <a:buNone/>
          </a:pPr>
          <a:r>
            <a:rPr lang="en-GB" sz="800" kern="1200" dirty="0"/>
            <a:t>Medics, Consultant Practitioners, ACPs</a:t>
          </a:r>
        </a:p>
      </dsp:txBody>
      <dsp:txXfrm>
        <a:off x="2368976" y="2939046"/>
        <a:ext cx="885758" cy="549966"/>
      </dsp:txXfrm>
    </dsp:sp>
    <dsp:sp modelId="{AA426525-0120-4569-8B3B-FAA5F5B07EE2}">
      <dsp:nvSpPr>
        <dsp:cNvPr id="0" name=""/>
        <dsp:cNvSpPr/>
      </dsp:nvSpPr>
      <dsp:spPr>
        <a:xfrm>
          <a:off x="3374064" y="1973080"/>
          <a:ext cx="919978" cy="584186"/>
        </a:xfrm>
        <a:prstGeom prst="roundRect">
          <a:avLst>
            <a:gd name="adj" fmla="val 10000"/>
          </a:avLst>
        </a:prstGeom>
        <a:gradFill rotWithShape="0">
          <a:gsLst>
            <a:gs pos="0">
              <a:schemeClr val="accent1">
                <a:hueOff val="0"/>
                <a:satOff val="0"/>
                <a:lumOff val="0"/>
                <a:alphaOff val="0"/>
                <a:lumMod val="110000"/>
                <a:satMod val="105000"/>
                <a:tint val="67000"/>
              </a:schemeClr>
            </a:gs>
            <a:gs pos="50000">
              <a:schemeClr val="accent1">
                <a:hueOff val="0"/>
                <a:satOff val="0"/>
                <a:lumOff val="0"/>
                <a:alphaOff val="0"/>
                <a:lumMod val="105000"/>
                <a:satMod val="103000"/>
                <a:tint val="73000"/>
              </a:schemeClr>
            </a:gs>
            <a:gs pos="100000">
              <a:schemeClr val="accent1">
                <a:hueOff val="0"/>
                <a:satOff val="0"/>
                <a:lumOff val="0"/>
                <a:alphaOff val="0"/>
                <a:lumMod val="105000"/>
                <a:satMod val="109000"/>
                <a:tint val="81000"/>
              </a:schemeClr>
            </a:gs>
          </a:gsLst>
          <a:lin ang="5400000" scaled="0"/>
        </a:gradFill>
        <a:ln>
          <a:noFill/>
        </a:ln>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sp>
    <dsp:sp modelId="{29BC8332-6F5C-4B7B-B6CA-2F31D5296F0F}">
      <dsp:nvSpPr>
        <dsp:cNvPr id="0" name=""/>
        <dsp:cNvSpPr/>
      </dsp:nvSpPr>
      <dsp:spPr>
        <a:xfrm>
          <a:off x="3476284" y="2070189"/>
          <a:ext cx="919978" cy="584186"/>
        </a:xfrm>
        <a:prstGeom prst="roundRect">
          <a:avLst>
            <a:gd name="adj" fmla="val 10000"/>
          </a:avLst>
        </a:prstGeom>
        <a:solidFill>
          <a:schemeClr val="lt1">
            <a:alpha val="90000"/>
            <a:hueOff val="0"/>
            <a:satOff val="0"/>
            <a:lumOff val="0"/>
            <a:alphaOff val="0"/>
          </a:schemeClr>
        </a:solidFill>
        <a:ln w="6350" cap="flat" cmpd="sng" algn="ctr">
          <a:solidFill>
            <a:schemeClr val="accent1">
              <a:hueOff val="0"/>
              <a:satOff val="0"/>
              <a:lumOff val="0"/>
              <a:alphaOff val="0"/>
            </a:schemeClr>
          </a:solidFill>
          <a:prstDash val="solid"/>
          <a:miter lim="800000"/>
        </a:ln>
        <a:effectLst/>
      </dsp:spPr>
      <dsp:style>
        <a:lnRef idx="1">
          <a:scrgbClr r="0" g="0" b="0"/>
        </a:lnRef>
        <a:fillRef idx="1">
          <a:scrgbClr r="0" g="0" b="0"/>
        </a:fillRef>
        <a:effectRef idx="0">
          <a:scrgbClr r="0" g="0" b="0"/>
        </a:effectRef>
        <a:fontRef idx="minor"/>
      </dsp:style>
      <dsp:txBody>
        <a:bodyPr spcFirstLastPara="0" vert="horz" wrap="square" lIns="30480" tIns="30480" rIns="30480" bIns="30480" numCol="1" spcCol="1270" anchor="ctr" anchorCtr="0">
          <a:noAutofit/>
        </a:bodyPr>
        <a:lstStyle/>
        <a:p>
          <a:pPr marL="0" lvl="0" indent="0" algn="ctr" defTabSz="355600">
            <a:lnSpc>
              <a:spcPct val="90000"/>
            </a:lnSpc>
            <a:spcBef>
              <a:spcPct val="0"/>
            </a:spcBef>
            <a:spcAft>
              <a:spcPct val="35000"/>
            </a:spcAft>
            <a:buNone/>
          </a:pPr>
          <a:r>
            <a:rPr lang="en-GB" sz="800" kern="1200" dirty="0"/>
            <a:t>Integrated Neighbourhood Teams</a:t>
          </a:r>
        </a:p>
      </dsp:txBody>
      <dsp:txXfrm>
        <a:off x="3493394" y="2087299"/>
        <a:ext cx="885758" cy="549966"/>
      </dsp:txXfrm>
    </dsp:sp>
    <dsp:sp modelId="{9732AD6E-2061-45C8-B88E-EE0AA3494D7D}">
      <dsp:nvSpPr>
        <dsp:cNvPr id="0" name=""/>
        <dsp:cNvSpPr/>
      </dsp:nvSpPr>
      <dsp:spPr>
        <a:xfrm>
          <a:off x="3374064" y="2824827"/>
          <a:ext cx="919978" cy="584186"/>
        </a:xfrm>
        <a:prstGeom prst="roundRect">
          <a:avLst>
            <a:gd name="adj" fmla="val 10000"/>
          </a:avLst>
        </a:prstGeom>
        <a:gradFill rotWithShape="0">
          <a:gsLst>
            <a:gs pos="0">
              <a:schemeClr val="accent1">
                <a:hueOff val="0"/>
                <a:satOff val="0"/>
                <a:lumOff val="0"/>
                <a:alphaOff val="0"/>
                <a:lumMod val="110000"/>
                <a:satMod val="105000"/>
                <a:tint val="67000"/>
              </a:schemeClr>
            </a:gs>
            <a:gs pos="50000">
              <a:schemeClr val="accent1">
                <a:hueOff val="0"/>
                <a:satOff val="0"/>
                <a:lumOff val="0"/>
                <a:alphaOff val="0"/>
                <a:lumMod val="105000"/>
                <a:satMod val="103000"/>
                <a:tint val="73000"/>
              </a:schemeClr>
            </a:gs>
            <a:gs pos="100000">
              <a:schemeClr val="accent1">
                <a:hueOff val="0"/>
                <a:satOff val="0"/>
                <a:lumOff val="0"/>
                <a:alphaOff val="0"/>
                <a:lumMod val="105000"/>
                <a:satMod val="109000"/>
                <a:tint val="81000"/>
              </a:schemeClr>
            </a:gs>
          </a:gsLst>
          <a:lin ang="5400000" scaled="0"/>
        </a:gradFill>
        <a:ln>
          <a:noFill/>
        </a:ln>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sp>
    <dsp:sp modelId="{FD2B71F7-9440-4B0C-9BB0-74E2DD151DC0}">
      <dsp:nvSpPr>
        <dsp:cNvPr id="0" name=""/>
        <dsp:cNvSpPr/>
      </dsp:nvSpPr>
      <dsp:spPr>
        <a:xfrm>
          <a:off x="3476284" y="2921936"/>
          <a:ext cx="919978" cy="584186"/>
        </a:xfrm>
        <a:prstGeom prst="roundRect">
          <a:avLst>
            <a:gd name="adj" fmla="val 10000"/>
          </a:avLst>
        </a:prstGeom>
        <a:solidFill>
          <a:schemeClr val="lt1">
            <a:alpha val="90000"/>
            <a:hueOff val="0"/>
            <a:satOff val="0"/>
            <a:lumOff val="0"/>
            <a:alphaOff val="0"/>
          </a:schemeClr>
        </a:solidFill>
        <a:ln w="6350" cap="flat" cmpd="sng" algn="ctr">
          <a:solidFill>
            <a:schemeClr val="accent1">
              <a:hueOff val="0"/>
              <a:satOff val="0"/>
              <a:lumOff val="0"/>
              <a:alphaOff val="0"/>
            </a:schemeClr>
          </a:solidFill>
          <a:prstDash val="solid"/>
          <a:miter lim="800000"/>
        </a:ln>
        <a:effectLst/>
      </dsp:spPr>
      <dsp:style>
        <a:lnRef idx="1">
          <a:scrgbClr r="0" g="0" b="0"/>
        </a:lnRef>
        <a:fillRef idx="1">
          <a:scrgbClr r="0" g="0" b="0"/>
        </a:fillRef>
        <a:effectRef idx="0">
          <a:scrgbClr r="0" g="0" b="0"/>
        </a:effectRef>
        <a:fontRef idx="minor"/>
      </dsp:style>
      <dsp:txBody>
        <a:bodyPr spcFirstLastPara="0" vert="horz" wrap="square" lIns="30480" tIns="30480" rIns="30480" bIns="30480" numCol="1" spcCol="1270" anchor="ctr" anchorCtr="0">
          <a:noAutofit/>
        </a:bodyPr>
        <a:lstStyle/>
        <a:p>
          <a:pPr marL="0" lvl="0" indent="0" algn="ctr" defTabSz="355600">
            <a:lnSpc>
              <a:spcPct val="90000"/>
            </a:lnSpc>
            <a:spcBef>
              <a:spcPct val="0"/>
            </a:spcBef>
            <a:spcAft>
              <a:spcPct val="35000"/>
            </a:spcAft>
            <a:buNone/>
          </a:pPr>
          <a:r>
            <a:rPr lang="en-GB" sz="800" kern="1200" dirty="0"/>
            <a:t>Frailty MDTs, VCSFE, PCNs, long term </a:t>
          </a:r>
          <a:r>
            <a:rPr lang="en-GB" sz="800" kern="1200" dirty="0" err="1"/>
            <a:t>conditons</a:t>
          </a:r>
          <a:r>
            <a:rPr lang="en-GB" sz="800" kern="1200" dirty="0"/>
            <a:t> </a:t>
          </a:r>
        </a:p>
      </dsp:txBody>
      <dsp:txXfrm>
        <a:off x="3493394" y="2939046"/>
        <a:ext cx="885758" cy="549966"/>
      </dsp:txXfrm>
    </dsp:sp>
    <dsp:sp modelId="{A1D5FB55-37A8-47E1-BBC5-B2E2980F04EC}">
      <dsp:nvSpPr>
        <dsp:cNvPr id="0" name=""/>
        <dsp:cNvSpPr/>
      </dsp:nvSpPr>
      <dsp:spPr>
        <a:xfrm>
          <a:off x="4498482" y="1973080"/>
          <a:ext cx="919978" cy="584186"/>
        </a:xfrm>
        <a:prstGeom prst="roundRect">
          <a:avLst>
            <a:gd name="adj" fmla="val 10000"/>
          </a:avLst>
        </a:prstGeom>
        <a:gradFill rotWithShape="0">
          <a:gsLst>
            <a:gs pos="0">
              <a:schemeClr val="accent1">
                <a:hueOff val="0"/>
                <a:satOff val="0"/>
                <a:lumOff val="0"/>
                <a:alphaOff val="0"/>
                <a:lumMod val="110000"/>
                <a:satMod val="105000"/>
                <a:tint val="67000"/>
              </a:schemeClr>
            </a:gs>
            <a:gs pos="50000">
              <a:schemeClr val="accent1">
                <a:hueOff val="0"/>
                <a:satOff val="0"/>
                <a:lumOff val="0"/>
                <a:alphaOff val="0"/>
                <a:lumMod val="105000"/>
                <a:satMod val="103000"/>
                <a:tint val="73000"/>
              </a:schemeClr>
            </a:gs>
            <a:gs pos="100000">
              <a:schemeClr val="accent1">
                <a:hueOff val="0"/>
                <a:satOff val="0"/>
                <a:lumOff val="0"/>
                <a:alphaOff val="0"/>
                <a:lumMod val="105000"/>
                <a:satMod val="109000"/>
                <a:tint val="81000"/>
              </a:schemeClr>
            </a:gs>
          </a:gsLst>
          <a:lin ang="5400000" scaled="0"/>
        </a:gradFill>
        <a:ln>
          <a:noFill/>
        </a:ln>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sp>
    <dsp:sp modelId="{2105C111-2B9A-4DED-8EBB-9948DE320D95}">
      <dsp:nvSpPr>
        <dsp:cNvPr id="0" name=""/>
        <dsp:cNvSpPr/>
      </dsp:nvSpPr>
      <dsp:spPr>
        <a:xfrm>
          <a:off x="4600702" y="2070189"/>
          <a:ext cx="919978" cy="584186"/>
        </a:xfrm>
        <a:prstGeom prst="roundRect">
          <a:avLst>
            <a:gd name="adj" fmla="val 10000"/>
          </a:avLst>
        </a:prstGeom>
        <a:solidFill>
          <a:schemeClr val="lt1">
            <a:alpha val="90000"/>
            <a:hueOff val="0"/>
            <a:satOff val="0"/>
            <a:lumOff val="0"/>
            <a:alphaOff val="0"/>
          </a:schemeClr>
        </a:solidFill>
        <a:ln w="6350" cap="flat" cmpd="sng" algn="ctr">
          <a:solidFill>
            <a:schemeClr val="accent1">
              <a:hueOff val="0"/>
              <a:satOff val="0"/>
              <a:lumOff val="0"/>
              <a:alphaOff val="0"/>
            </a:schemeClr>
          </a:solidFill>
          <a:prstDash val="solid"/>
          <a:miter lim="800000"/>
        </a:ln>
        <a:effectLst/>
      </dsp:spPr>
      <dsp:style>
        <a:lnRef idx="1">
          <a:scrgbClr r="0" g="0" b="0"/>
        </a:lnRef>
        <a:fillRef idx="1">
          <a:scrgbClr r="0" g="0" b="0"/>
        </a:fillRef>
        <a:effectRef idx="0">
          <a:scrgbClr r="0" g="0" b="0"/>
        </a:effectRef>
        <a:fontRef idx="minor"/>
      </dsp:style>
      <dsp:txBody>
        <a:bodyPr spcFirstLastPara="0" vert="horz" wrap="square" lIns="30480" tIns="30480" rIns="30480" bIns="30480" numCol="1" spcCol="1270" anchor="ctr" anchorCtr="0">
          <a:noAutofit/>
        </a:bodyPr>
        <a:lstStyle/>
        <a:p>
          <a:pPr marL="0" lvl="0" indent="0" algn="ctr" defTabSz="355600">
            <a:lnSpc>
              <a:spcPct val="90000"/>
            </a:lnSpc>
            <a:spcBef>
              <a:spcPct val="0"/>
            </a:spcBef>
            <a:spcAft>
              <a:spcPct val="35000"/>
            </a:spcAft>
            <a:buNone/>
          </a:pPr>
          <a:r>
            <a:rPr lang="en-GB" sz="800" kern="1200" dirty="0"/>
            <a:t>Community Hospitals</a:t>
          </a:r>
        </a:p>
      </dsp:txBody>
      <dsp:txXfrm>
        <a:off x="4617812" y="2087299"/>
        <a:ext cx="885758" cy="549966"/>
      </dsp:txXfrm>
    </dsp:sp>
    <dsp:sp modelId="{6E5631F6-5A33-46D5-856E-EF1D07AE7401}">
      <dsp:nvSpPr>
        <dsp:cNvPr id="0" name=""/>
        <dsp:cNvSpPr/>
      </dsp:nvSpPr>
      <dsp:spPr>
        <a:xfrm>
          <a:off x="4498482" y="2824827"/>
          <a:ext cx="919978" cy="584186"/>
        </a:xfrm>
        <a:prstGeom prst="roundRect">
          <a:avLst>
            <a:gd name="adj" fmla="val 10000"/>
          </a:avLst>
        </a:prstGeom>
        <a:gradFill rotWithShape="0">
          <a:gsLst>
            <a:gs pos="0">
              <a:schemeClr val="accent1">
                <a:hueOff val="0"/>
                <a:satOff val="0"/>
                <a:lumOff val="0"/>
                <a:alphaOff val="0"/>
                <a:lumMod val="110000"/>
                <a:satMod val="105000"/>
                <a:tint val="67000"/>
              </a:schemeClr>
            </a:gs>
            <a:gs pos="50000">
              <a:schemeClr val="accent1">
                <a:hueOff val="0"/>
                <a:satOff val="0"/>
                <a:lumOff val="0"/>
                <a:alphaOff val="0"/>
                <a:lumMod val="105000"/>
                <a:satMod val="103000"/>
                <a:tint val="73000"/>
              </a:schemeClr>
            </a:gs>
            <a:gs pos="100000">
              <a:schemeClr val="accent1">
                <a:hueOff val="0"/>
                <a:satOff val="0"/>
                <a:lumOff val="0"/>
                <a:alphaOff val="0"/>
                <a:lumMod val="105000"/>
                <a:satMod val="109000"/>
                <a:tint val="81000"/>
              </a:schemeClr>
            </a:gs>
          </a:gsLst>
          <a:lin ang="5400000" scaled="0"/>
        </a:gradFill>
        <a:ln>
          <a:noFill/>
        </a:ln>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sp>
    <dsp:sp modelId="{0AE8738B-C98F-40FF-9D63-A5D93F4BE01D}">
      <dsp:nvSpPr>
        <dsp:cNvPr id="0" name=""/>
        <dsp:cNvSpPr/>
      </dsp:nvSpPr>
      <dsp:spPr>
        <a:xfrm>
          <a:off x="4600702" y="2921936"/>
          <a:ext cx="919978" cy="584186"/>
        </a:xfrm>
        <a:prstGeom prst="roundRect">
          <a:avLst>
            <a:gd name="adj" fmla="val 10000"/>
          </a:avLst>
        </a:prstGeom>
        <a:solidFill>
          <a:schemeClr val="lt1">
            <a:alpha val="90000"/>
            <a:hueOff val="0"/>
            <a:satOff val="0"/>
            <a:lumOff val="0"/>
            <a:alphaOff val="0"/>
          </a:schemeClr>
        </a:solidFill>
        <a:ln w="6350" cap="flat" cmpd="sng" algn="ctr">
          <a:solidFill>
            <a:schemeClr val="accent1">
              <a:hueOff val="0"/>
              <a:satOff val="0"/>
              <a:lumOff val="0"/>
              <a:alphaOff val="0"/>
            </a:schemeClr>
          </a:solidFill>
          <a:prstDash val="solid"/>
          <a:miter lim="800000"/>
        </a:ln>
        <a:effectLst/>
      </dsp:spPr>
      <dsp:style>
        <a:lnRef idx="1">
          <a:scrgbClr r="0" g="0" b="0"/>
        </a:lnRef>
        <a:fillRef idx="1">
          <a:scrgbClr r="0" g="0" b="0"/>
        </a:fillRef>
        <a:effectRef idx="0">
          <a:scrgbClr r="0" g="0" b="0"/>
        </a:effectRef>
        <a:fontRef idx="minor"/>
      </dsp:style>
      <dsp:txBody>
        <a:bodyPr spcFirstLastPara="0" vert="horz" wrap="square" lIns="30480" tIns="30480" rIns="30480" bIns="30480" numCol="1" spcCol="1270" anchor="ctr" anchorCtr="0">
          <a:noAutofit/>
        </a:bodyPr>
        <a:lstStyle/>
        <a:p>
          <a:pPr marL="0" lvl="0" indent="0" algn="ctr" defTabSz="355600">
            <a:lnSpc>
              <a:spcPct val="90000"/>
            </a:lnSpc>
            <a:spcBef>
              <a:spcPct val="0"/>
            </a:spcBef>
            <a:spcAft>
              <a:spcPct val="35000"/>
            </a:spcAft>
            <a:buNone/>
          </a:pPr>
          <a:r>
            <a:rPr lang="en-GB" sz="800" kern="1200" dirty="0"/>
            <a:t>Medics, Consultant Practitioners, ACPs</a:t>
          </a:r>
        </a:p>
      </dsp:txBody>
      <dsp:txXfrm>
        <a:off x="4617812" y="2939046"/>
        <a:ext cx="885758" cy="549966"/>
      </dsp:txXfrm>
    </dsp:sp>
    <dsp:sp modelId="{B07F6AFE-D8CE-4B0C-9637-DA8A15C5B994}">
      <dsp:nvSpPr>
        <dsp:cNvPr id="0" name=""/>
        <dsp:cNvSpPr/>
      </dsp:nvSpPr>
      <dsp:spPr>
        <a:xfrm>
          <a:off x="5622900" y="1973080"/>
          <a:ext cx="919978" cy="584186"/>
        </a:xfrm>
        <a:prstGeom prst="roundRect">
          <a:avLst>
            <a:gd name="adj" fmla="val 10000"/>
          </a:avLst>
        </a:prstGeom>
        <a:gradFill rotWithShape="0">
          <a:gsLst>
            <a:gs pos="0">
              <a:schemeClr val="accent1">
                <a:hueOff val="0"/>
                <a:satOff val="0"/>
                <a:lumOff val="0"/>
                <a:alphaOff val="0"/>
                <a:lumMod val="110000"/>
                <a:satMod val="105000"/>
                <a:tint val="67000"/>
              </a:schemeClr>
            </a:gs>
            <a:gs pos="50000">
              <a:schemeClr val="accent1">
                <a:hueOff val="0"/>
                <a:satOff val="0"/>
                <a:lumOff val="0"/>
                <a:alphaOff val="0"/>
                <a:lumMod val="105000"/>
                <a:satMod val="103000"/>
                <a:tint val="73000"/>
              </a:schemeClr>
            </a:gs>
            <a:gs pos="100000">
              <a:schemeClr val="accent1">
                <a:hueOff val="0"/>
                <a:satOff val="0"/>
                <a:lumOff val="0"/>
                <a:alphaOff val="0"/>
                <a:lumMod val="105000"/>
                <a:satMod val="109000"/>
                <a:tint val="81000"/>
              </a:schemeClr>
            </a:gs>
          </a:gsLst>
          <a:lin ang="5400000" scaled="0"/>
        </a:gradFill>
        <a:ln>
          <a:noFill/>
        </a:ln>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sp>
    <dsp:sp modelId="{0237BDD4-5D08-4B31-9C2D-E51E65E6064A}">
      <dsp:nvSpPr>
        <dsp:cNvPr id="0" name=""/>
        <dsp:cNvSpPr/>
      </dsp:nvSpPr>
      <dsp:spPr>
        <a:xfrm>
          <a:off x="5725120" y="2070189"/>
          <a:ext cx="919978" cy="584186"/>
        </a:xfrm>
        <a:prstGeom prst="roundRect">
          <a:avLst>
            <a:gd name="adj" fmla="val 10000"/>
          </a:avLst>
        </a:prstGeom>
        <a:solidFill>
          <a:schemeClr val="lt1">
            <a:alpha val="90000"/>
            <a:hueOff val="0"/>
            <a:satOff val="0"/>
            <a:lumOff val="0"/>
            <a:alphaOff val="0"/>
          </a:schemeClr>
        </a:solidFill>
        <a:ln w="6350" cap="flat" cmpd="sng" algn="ctr">
          <a:solidFill>
            <a:schemeClr val="accent1">
              <a:hueOff val="0"/>
              <a:satOff val="0"/>
              <a:lumOff val="0"/>
              <a:alphaOff val="0"/>
            </a:schemeClr>
          </a:solidFill>
          <a:prstDash val="solid"/>
          <a:miter lim="800000"/>
        </a:ln>
        <a:effectLst/>
      </dsp:spPr>
      <dsp:style>
        <a:lnRef idx="1">
          <a:scrgbClr r="0" g="0" b="0"/>
        </a:lnRef>
        <a:fillRef idx="1">
          <a:scrgbClr r="0" g="0" b="0"/>
        </a:fillRef>
        <a:effectRef idx="0">
          <a:scrgbClr r="0" g="0" b="0"/>
        </a:effectRef>
        <a:fontRef idx="minor"/>
      </dsp:style>
      <dsp:txBody>
        <a:bodyPr spcFirstLastPara="0" vert="horz" wrap="square" lIns="30480" tIns="30480" rIns="30480" bIns="30480" numCol="1" spcCol="1270" anchor="ctr" anchorCtr="0">
          <a:noAutofit/>
        </a:bodyPr>
        <a:lstStyle/>
        <a:p>
          <a:pPr marL="0" lvl="0" indent="0" algn="ctr" defTabSz="355600">
            <a:lnSpc>
              <a:spcPct val="90000"/>
            </a:lnSpc>
            <a:spcBef>
              <a:spcPct val="0"/>
            </a:spcBef>
            <a:spcAft>
              <a:spcPct val="35000"/>
            </a:spcAft>
            <a:buNone/>
          </a:pPr>
          <a:r>
            <a:rPr lang="en-GB" sz="800" kern="1200" dirty="0"/>
            <a:t>Specialist Services</a:t>
          </a:r>
        </a:p>
      </dsp:txBody>
      <dsp:txXfrm>
        <a:off x="5742230" y="2087299"/>
        <a:ext cx="885758" cy="549966"/>
      </dsp:txXfrm>
    </dsp:sp>
    <dsp:sp modelId="{D2FEB64F-ABCB-4542-9ABA-8E267E7D862A}">
      <dsp:nvSpPr>
        <dsp:cNvPr id="0" name=""/>
        <dsp:cNvSpPr/>
      </dsp:nvSpPr>
      <dsp:spPr>
        <a:xfrm>
          <a:off x="5622900" y="2824827"/>
          <a:ext cx="919978" cy="584186"/>
        </a:xfrm>
        <a:prstGeom prst="roundRect">
          <a:avLst>
            <a:gd name="adj" fmla="val 10000"/>
          </a:avLst>
        </a:prstGeom>
        <a:gradFill rotWithShape="0">
          <a:gsLst>
            <a:gs pos="0">
              <a:schemeClr val="accent1">
                <a:hueOff val="0"/>
                <a:satOff val="0"/>
                <a:lumOff val="0"/>
                <a:alphaOff val="0"/>
                <a:lumMod val="110000"/>
                <a:satMod val="105000"/>
                <a:tint val="67000"/>
              </a:schemeClr>
            </a:gs>
            <a:gs pos="50000">
              <a:schemeClr val="accent1">
                <a:hueOff val="0"/>
                <a:satOff val="0"/>
                <a:lumOff val="0"/>
                <a:alphaOff val="0"/>
                <a:lumMod val="105000"/>
                <a:satMod val="103000"/>
                <a:tint val="73000"/>
              </a:schemeClr>
            </a:gs>
            <a:gs pos="100000">
              <a:schemeClr val="accent1">
                <a:hueOff val="0"/>
                <a:satOff val="0"/>
                <a:lumOff val="0"/>
                <a:alphaOff val="0"/>
                <a:lumMod val="105000"/>
                <a:satMod val="109000"/>
                <a:tint val="81000"/>
              </a:schemeClr>
            </a:gs>
          </a:gsLst>
          <a:lin ang="5400000" scaled="0"/>
        </a:gradFill>
        <a:ln>
          <a:noFill/>
        </a:ln>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sp>
    <dsp:sp modelId="{8976C2F4-A746-4BC7-84A3-4E78813C9D73}">
      <dsp:nvSpPr>
        <dsp:cNvPr id="0" name=""/>
        <dsp:cNvSpPr/>
      </dsp:nvSpPr>
      <dsp:spPr>
        <a:xfrm>
          <a:off x="5725120" y="2921936"/>
          <a:ext cx="919978" cy="584186"/>
        </a:xfrm>
        <a:prstGeom prst="roundRect">
          <a:avLst>
            <a:gd name="adj" fmla="val 10000"/>
          </a:avLst>
        </a:prstGeom>
        <a:solidFill>
          <a:schemeClr val="lt1">
            <a:alpha val="90000"/>
            <a:hueOff val="0"/>
            <a:satOff val="0"/>
            <a:lumOff val="0"/>
            <a:alphaOff val="0"/>
          </a:schemeClr>
        </a:solidFill>
        <a:ln w="6350" cap="flat" cmpd="sng" algn="ctr">
          <a:solidFill>
            <a:schemeClr val="accent1">
              <a:hueOff val="0"/>
              <a:satOff val="0"/>
              <a:lumOff val="0"/>
              <a:alphaOff val="0"/>
            </a:schemeClr>
          </a:solidFill>
          <a:prstDash val="solid"/>
          <a:miter lim="800000"/>
        </a:ln>
        <a:effectLst/>
      </dsp:spPr>
      <dsp:style>
        <a:lnRef idx="1">
          <a:scrgbClr r="0" g="0" b="0"/>
        </a:lnRef>
        <a:fillRef idx="1">
          <a:scrgbClr r="0" g="0" b="0"/>
        </a:fillRef>
        <a:effectRef idx="0">
          <a:scrgbClr r="0" g="0" b="0"/>
        </a:effectRef>
        <a:fontRef idx="minor"/>
      </dsp:style>
      <dsp:txBody>
        <a:bodyPr spcFirstLastPara="0" vert="horz" wrap="square" lIns="30480" tIns="30480" rIns="30480" bIns="30480" numCol="1" spcCol="1270" anchor="ctr" anchorCtr="0">
          <a:noAutofit/>
        </a:bodyPr>
        <a:lstStyle/>
        <a:p>
          <a:pPr marL="0" lvl="0" indent="0" algn="ctr" defTabSz="355600">
            <a:lnSpc>
              <a:spcPct val="90000"/>
            </a:lnSpc>
            <a:spcBef>
              <a:spcPct val="0"/>
            </a:spcBef>
            <a:spcAft>
              <a:spcPct val="35000"/>
            </a:spcAft>
            <a:buNone/>
          </a:pPr>
          <a:r>
            <a:rPr lang="en-GB" sz="800" kern="1200" dirty="0"/>
            <a:t>Long term conditions, rehabilitation, falls clinic</a:t>
          </a:r>
        </a:p>
      </dsp:txBody>
      <dsp:txXfrm>
        <a:off x="5742230" y="2939046"/>
        <a:ext cx="885758" cy="549966"/>
      </dsp:txXfrm>
    </dsp:sp>
  </dsp:spTree>
</dsp:drawing>
</file>

<file path=word/diagrams/layout1.xml><?xml version="1.0" encoding="utf-8"?>
<dgm:layoutDef xmlns:dgm="http://schemas.openxmlformats.org/drawingml/2006/diagram" xmlns:a="http://schemas.openxmlformats.org/drawingml/2006/main" uniqueId="urn:microsoft.com/office/officeart/2005/8/layout/hierarchy1">
  <dgm:title val=""/>
  <dgm:desc val=""/>
  <dgm:catLst>
    <dgm:cat type="hierarchy" pri="2000"/>
  </dgm:catLst>
  <dgm:sampData>
    <dgm:dataModel>
      <dgm:ptLst>
        <dgm:pt modelId="0" type="doc"/>
        <dgm:pt modelId="1">
          <dgm:prSet phldr="1"/>
        </dgm:pt>
        <dgm:pt modelId="2">
          <dgm:prSet phldr="1"/>
        </dgm:pt>
        <dgm:pt modelId="21">
          <dgm:prSet phldr="1"/>
        </dgm:pt>
        <dgm:pt modelId="22">
          <dgm:prSet phldr="1"/>
        </dgm:pt>
        <dgm:pt modelId="3">
          <dgm:prSet phldr="1"/>
        </dgm:pt>
        <dgm:pt modelId="31">
          <dgm:prSet phldr="1"/>
        </dgm:pt>
      </dgm:ptLst>
      <dgm:cxnLst>
        <dgm:cxn modelId="4" srcId="0" destId="1" srcOrd="0" destOrd="0"/>
        <dgm:cxn modelId="5" srcId="1" destId="2" srcOrd="0" destOrd="0"/>
        <dgm:cxn modelId="6" srcId="1" destId="3" srcOrd="1" destOrd="0"/>
        <dgm:cxn modelId="23" srcId="2" destId="21" srcOrd="0" destOrd="0"/>
        <dgm:cxn modelId="24" srcId="2" destId="22" srcOrd="1" destOrd="0"/>
        <dgm:cxn modelId="33" srcId="3" destId="31" srcOrd="0" destOrd="0"/>
      </dgm:cxnLst>
      <dgm:bg/>
      <dgm:whole/>
    </dgm:dataModel>
  </dgm:sampData>
  <dgm:styleData>
    <dgm:dataModel>
      <dgm:ptLst>
        <dgm:pt modelId="0" type="doc"/>
        <dgm:pt modelId="1"/>
        <dgm:pt modelId="11"/>
        <dgm:pt modelId="12"/>
      </dgm:ptLst>
      <dgm:cxnLst>
        <dgm:cxn modelId="2" srcId="0" destId="1" srcOrd="0" destOrd="0"/>
        <dgm:cxn modelId="13" srcId="1" destId="11" srcOrd="0" destOrd="0"/>
        <dgm:cxn modelId="14" srcId="1" destId="12" srcOrd="1" destOrd="0"/>
      </dgm:cxnLst>
      <dgm:bg/>
      <dgm:whole/>
    </dgm:dataModel>
  </dgm:styleData>
  <dgm:clrData>
    <dgm:dataModel>
      <dgm:ptLst>
        <dgm:pt modelId="0" type="doc"/>
        <dgm:pt modelId="1"/>
        <dgm:pt modelId="2"/>
        <dgm:pt modelId="21"/>
        <dgm:pt modelId="211"/>
        <dgm:pt modelId="3"/>
        <dgm:pt modelId="31"/>
        <dgm:pt modelId="311"/>
      </dgm:ptLst>
      <dgm:cxnLst>
        <dgm:cxn modelId="4" srcId="0" destId="1" srcOrd="0" destOrd="0"/>
        <dgm:cxn modelId="5" srcId="1" destId="2" srcOrd="0" destOrd="0"/>
        <dgm:cxn modelId="6" srcId="1" destId="3" srcOrd="1" destOrd="0"/>
        <dgm:cxn modelId="23" srcId="2" destId="21" srcOrd="0" destOrd="0"/>
        <dgm:cxn modelId="24" srcId="21" destId="211" srcOrd="0" destOrd="0"/>
        <dgm:cxn modelId="33" srcId="3" destId="31" srcOrd="0" destOrd="0"/>
        <dgm:cxn modelId="34" srcId="31" destId="311" srcOrd="0" destOrd="0"/>
      </dgm:cxnLst>
      <dgm:bg/>
      <dgm:whole/>
    </dgm:dataModel>
  </dgm:clrData>
  <dgm:layoutNode name="hierChild1">
    <dgm:varLst>
      <dgm:chPref val="1"/>
      <dgm:dir/>
      <dgm:animOne val="branch"/>
      <dgm:animLvl val="lvl"/>
      <dgm:resizeHandles/>
    </dgm:varLst>
    <dgm:choose name="Name0">
      <dgm:if name="Name1" func="var" arg="dir" op="equ" val="norm">
        <dgm:alg type="hierChild">
          <dgm:param type="linDir" val="fromL"/>
        </dgm:alg>
      </dgm:if>
      <dgm:else name="Name2">
        <dgm:alg type="hierChild">
          <dgm:param type="linDir" val="fromR"/>
        </dgm:alg>
      </dgm:else>
    </dgm:choose>
    <dgm:shape xmlns:r="http://schemas.openxmlformats.org/officeDocument/2006/relationships" r:blip="">
      <dgm:adjLst/>
    </dgm:shape>
    <dgm:presOf/>
    <dgm:constrLst>
      <dgm:constr type="primFontSz" for="des" ptType="node" op="equ" val="65"/>
      <dgm:constr type="w" for="des" forName="composite" refType="w"/>
      <dgm:constr type="h" for="des" forName="composite" refType="w" refFor="des" refForName="composite" fact="0.667"/>
      <dgm:constr type="w" for="des" forName="composite2" refType="w" refFor="des" refForName="composite"/>
      <dgm:constr type="h" for="des" forName="composite2" refType="h" refFor="des" refForName="composite"/>
      <dgm:constr type="w" for="des" forName="composite3" refType="w" refFor="des" refForName="composite"/>
      <dgm:constr type="h" for="des" forName="composite3" refType="h" refFor="des" refForName="composite"/>
      <dgm:constr type="w" for="des" forName="composite4" refType="w" refFor="des" refForName="composite"/>
      <dgm:constr type="h" for="des" forName="composite4" refType="h" refFor="des" refForName="composite"/>
      <dgm:constr type="w" for="des" forName="composite5" refType="w" refFor="des" refForName="composite"/>
      <dgm:constr type="h" for="des" forName="composite5" refType="h" refFor="des" refForName="composite"/>
      <dgm:constr type="sibSp" refType="w" refFor="des" refForName="composite" fact="0.1"/>
      <dgm:constr type="sibSp" for="des" forName="hierChild2" refType="sibSp"/>
      <dgm:constr type="sibSp" for="des" forName="hierChild3" refType="sibSp"/>
      <dgm:constr type="sibSp" for="des" forName="hierChild4" refType="sibSp"/>
      <dgm:constr type="sibSp" for="des" forName="hierChild5" refType="sibSp"/>
      <dgm:constr type="sibSp" for="des" forName="hierChild6" refType="sibSp"/>
      <dgm:constr type="sp" for="des" forName="hierRoot1" refType="h" refFor="des" refForName="composite" fact="0.25"/>
      <dgm:constr type="sp" for="des" forName="hierRoot2" refType="sp" refFor="des" refForName="hierRoot1"/>
      <dgm:constr type="sp" for="des" forName="hierRoot3" refType="sp" refFor="des" refForName="hierRoot1"/>
      <dgm:constr type="sp" for="des" forName="hierRoot4" refType="sp" refFor="des" refForName="hierRoot1"/>
      <dgm:constr type="sp" for="des" forName="hierRoot5" refType="sp" refFor="des" refForName="hierRoot1"/>
    </dgm:constrLst>
    <dgm:ruleLst/>
    <dgm:forEach name="Name3" axis="ch">
      <dgm:forEach name="Name4" axis="self" ptType="node">
        <dgm:layoutNode name="hierRoot1">
          <dgm:alg type="hierRoot"/>
          <dgm:shape xmlns:r="http://schemas.openxmlformats.org/officeDocument/2006/relationships" r:blip="">
            <dgm:adjLst/>
          </dgm:shape>
          <dgm:presOf/>
          <dgm:constrLst>
            <dgm:constr type="bendDist" for="des" ptType="parTrans" refType="sp" fact="0.5"/>
          </dgm:constrLst>
          <dgm:ruleLst/>
          <dgm:layoutNode name="composite">
            <dgm:alg type="composite"/>
            <dgm:shape xmlns:r="http://schemas.openxmlformats.org/officeDocument/2006/relationships" r:blip="">
              <dgm:adjLst/>
            </dgm:shape>
            <dgm:presOf/>
            <dgm:constrLst>
              <dgm:constr type="w" for="ch" forName="background" refType="w" fact="0.9"/>
              <dgm:constr type="h" for="ch" forName="background" refType="w" refFor="ch" refForName="background" fact="0.635"/>
              <dgm:constr type="t" for="ch" forName="background"/>
              <dgm:constr type="l" for="ch" forName="background"/>
              <dgm:constr type="w" for="ch" forName="text" refType="w" fact="0.9"/>
              <dgm:constr type="h" for="ch" forName="text" refType="w" refFor="ch" refForName="text" fact="0.635"/>
              <dgm:constr type="t" for="ch" forName="text" refType="w" fact="0.095"/>
              <dgm:constr type="l" for="ch" forName="text" refType="w" fact="0.1"/>
            </dgm:constrLst>
            <dgm:ruleLst/>
            <dgm:layoutNode name="background" styleLbl="node0" moveWith="text">
              <dgm:alg type="sp"/>
              <dgm:shape xmlns:r="http://schemas.openxmlformats.org/officeDocument/2006/relationships" type="roundRect" r:blip="">
                <dgm:adjLst>
                  <dgm:adj idx="1" val="0.1"/>
                </dgm:adjLst>
              </dgm:shape>
              <dgm:presOf/>
              <dgm:constrLst/>
              <dgm:ruleLst/>
            </dgm:layoutNode>
            <dgm:layoutNode name="text" styleLbl="fgAcc0">
              <dgm:varLst>
                <dgm:chPref val="3"/>
              </dgm:varLst>
              <dgm:alg type="tx"/>
              <dgm:shape xmlns:r="http://schemas.openxmlformats.org/officeDocument/2006/relationships" type="roundRect" r:blip="">
                <dgm:adjLst>
                  <dgm:adj idx="1" val="0.1"/>
                </dgm:adjLst>
              </dgm:shape>
              <dgm:presOf axis="self"/>
              <dgm:constrLst>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dgm:layoutNode name="hierChild2">
            <dgm:choose name="Name5">
              <dgm:if name="Name6" func="var" arg="dir" op="equ" val="norm">
                <dgm:alg type="hierChild">
                  <dgm:param type="linDir" val="fromL"/>
                </dgm:alg>
              </dgm:if>
              <dgm:else name="Name7">
                <dgm:alg type="hierChild">
                  <dgm:param type="linDir" val="fromR"/>
                </dgm:alg>
              </dgm:else>
            </dgm:choose>
            <dgm:shape xmlns:r="http://schemas.openxmlformats.org/officeDocument/2006/relationships" r:blip="">
              <dgm:adjLst/>
            </dgm:shape>
            <dgm:presOf/>
            <dgm:constrLst/>
            <dgm:ruleLst/>
            <dgm:forEach name="Name8" axis="ch">
              <dgm:forEach name="Name9" axis="self" ptType="parTrans" cnt="1">
                <dgm:layoutNode name="Name10">
                  <dgm:alg type="conn">
                    <dgm:param type="dim" val="1D"/>
                    <dgm:param type="endSty" val="noArr"/>
                    <dgm:param type="connRout" val="bend"/>
                    <dgm:param type="bendPt" val="end"/>
                    <dgm:param type="begPts" val="bCtr"/>
                    <dgm:param type="endPts" val="tCtr"/>
                    <dgm:param type="srcNode" val="background"/>
                    <dgm:param type="dstNode" val="background2"/>
                  </dgm:alg>
                  <dgm:shape xmlns:r="http://schemas.openxmlformats.org/officeDocument/2006/relationships" type="conn" r:blip="" zOrderOff="-999">
                    <dgm:adjLst/>
                  </dgm:shape>
                  <dgm:presOf axis="self"/>
                  <dgm:constrLst>
                    <dgm:constr type="begPad"/>
                    <dgm:constr type="endPad"/>
                  </dgm:constrLst>
                  <dgm:ruleLst/>
                </dgm:layoutNode>
              </dgm:forEach>
              <dgm:forEach name="Name11" axis="self" ptType="node">
                <dgm:layoutNode name="hierRoot2">
                  <dgm:alg type="hierRoot"/>
                  <dgm:shape xmlns:r="http://schemas.openxmlformats.org/officeDocument/2006/relationships" r:blip="">
                    <dgm:adjLst/>
                  </dgm:shape>
                  <dgm:presOf/>
                  <dgm:constrLst>
                    <dgm:constr type="bendDist" for="des" ptType="parTrans" refType="sp" fact="0.5"/>
                  </dgm:constrLst>
                  <dgm:ruleLst/>
                  <dgm:layoutNode name="composite2">
                    <dgm:alg type="composite"/>
                    <dgm:shape xmlns:r="http://schemas.openxmlformats.org/officeDocument/2006/relationships" r:blip="">
                      <dgm:adjLst/>
                    </dgm:shape>
                    <dgm:presOf/>
                    <dgm:constrLst>
                      <dgm:constr type="w" for="ch" forName="background2" refType="w" fact="0.9"/>
                      <dgm:constr type="h" for="ch" forName="background2" refType="w" refFor="ch" refForName="background2" fact="0.635"/>
                      <dgm:constr type="t" for="ch" forName="background2"/>
                      <dgm:constr type="l" for="ch" forName="background2"/>
                      <dgm:constr type="w" for="ch" forName="text2" refType="w" fact="0.9"/>
                      <dgm:constr type="h" for="ch" forName="text2" refType="w" refFor="ch" refForName="text2" fact="0.635"/>
                      <dgm:constr type="t" for="ch" forName="text2" refType="w" fact="0.095"/>
                      <dgm:constr type="l" for="ch" forName="text2" refType="w" fact="0.1"/>
                    </dgm:constrLst>
                    <dgm:ruleLst/>
                    <dgm:layoutNode name="background2" moveWith="text2">
                      <dgm:alg type="sp"/>
                      <dgm:shape xmlns:r="http://schemas.openxmlformats.org/officeDocument/2006/relationships" type="roundRect" r:blip="">
                        <dgm:adjLst>
                          <dgm:adj idx="1" val="0.1"/>
                        </dgm:adjLst>
                      </dgm:shape>
                      <dgm:presOf/>
                      <dgm:constrLst/>
                      <dgm:ruleLst/>
                    </dgm:layoutNode>
                    <dgm:layoutNode name="text2" styleLbl="fgAcc2">
                      <dgm:varLst>
                        <dgm:chPref val="3"/>
                      </dgm:varLst>
                      <dgm:alg type="tx"/>
                      <dgm:shape xmlns:r="http://schemas.openxmlformats.org/officeDocument/2006/relationships" type="roundRect" r:blip="">
                        <dgm:adjLst>
                          <dgm:adj idx="1" val="0.1"/>
                        </dgm:adjLst>
                      </dgm:shape>
                      <dgm:presOf axis="self"/>
                      <dgm:constrLst>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dgm:layoutNode name="hierChild3">
                    <dgm:choose name="Name12">
                      <dgm:if name="Name13" func="var" arg="dir" op="equ" val="norm">
                        <dgm:alg type="hierChild">
                          <dgm:param type="linDir" val="fromL"/>
                        </dgm:alg>
                      </dgm:if>
                      <dgm:else name="Name14">
                        <dgm:alg type="hierChild">
                          <dgm:param type="linDir" val="fromR"/>
                        </dgm:alg>
                      </dgm:else>
                    </dgm:choose>
                    <dgm:shape xmlns:r="http://schemas.openxmlformats.org/officeDocument/2006/relationships" r:blip="">
                      <dgm:adjLst/>
                    </dgm:shape>
                    <dgm:presOf/>
                    <dgm:constrLst/>
                    <dgm:ruleLst/>
                    <dgm:forEach name="Name15" axis="ch">
                      <dgm:forEach name="Name16" axis="self" ptType="parTrans" cnt="1">
                        <dgm:layoutNode name="Name17">
                          <dgm:alg type="conn">
                            <dgm:param type="dim" val="1D"/>
                            <dgm:param type="endSty" val="noArr"/>
                            <dgm:param type="connRout" val="bend"/>
                            <dgm:param type="bendPt" val="end"/>
                            <dgm:param type="begPts" val="bCtr"/>
                            <dgm:param type="endPts" val="tCtr"/>
                            <dgm:param type="srcNode" val="background2"/>
                            <dgm:param type="dstNode" val="background3"/>
                          </dgm:alg>
                          <dgm:shape xmlns:r="http://schemas.openxmlformats.org/officeDocument/2006/relationships" type="conn" r:blip="" zOrderOff="-999">
                            <dgm:adjLst/>
                          </dgm:shape>
                          <dgm:presOf axis="self"/>
                          <dgm:constrLst>
                            <dgm:constr type="begPad"/>
                            <dgm:constr type="endPad"/>
                          </dgm:constrLst>
                          <dgm:ruleLst/>
                        </dgm:layoutNode>
                      </dgm:forEach>
                      <dgm:forEach name="Name18" axis="self" ptType="node">
                        <dgm:layoutNode name="hierRoot3">
                          <dgm:alg type="hierRoot"/>
                          <dgm:shape xmlns:r="http://schemas.openxmlformats.org/officeDocument/2006/relationships" r:blip="">
                            <dgm:adjLst/>
                          </dgm:shape>
                          <dgm:presOf/>
                          <dgm:constrLst>
                            <dgm:constr type="bendDist" for="des" ptType="parTrans" refType="sp" fact="0.5"/>
                          </dgm:constrLst>
                          <dgm:ruleLst/>
                          <dgm:layoutNode name="composite3">
                            <dgm:alg type="composite"/>
                            <dgm:shape xmlns:r="http://schemas.openxmlformats.org/officeDocument/2006/relationships" r:blip="">
                              <dgm:adjLst/>
                            </dgm:shape>
                            <dgm:presOf/>
                            <dgm:constrLst>
                              <dgm:constr type="w" for="ch" forName="background3" refType="w" fact="0.9"/>
                              <dgm:constr type="h" for="ch" forName="background3" refType="w" refFor="ch" refForName="background3" fact="0.635"/>
                              <dgm:constr type="t" for="ch" forName="background3"/>
                              <dgm:constr type="l" for="ch" forName="background3"/>
                              <dgm:constr type="w" for="ch" forName="text3" refType="w" fact="0.9"/>
                              <dgm:constr type="h" for="ch" forName="text3" refType="w" refFor="ch" refForName="text3" fact="0.635"/>
                              <dgm:constr type="t" for="ch" forName="text3" refType="w" fact="0.095"/>
                              <dgm:constr type="l" for="ch" forName="text3" refType="w" fact="0.1"/>
                            </dgm:constrLst>
                            <dgm:ruleLst/>
                            <dgm:layoutNode name="background3" moveWith="text3">
                              <dgm:alg type="sp"/>
                              <dgm:shape xmlns:r="http://schemas.openxmlformats.org/officeDocument/2006/relationships" type="roundRect" r:blip="">
                                <dgm:adjLst>
                                  <dgm:adj idx="1" val="0.1"/>
                                </dgm:adjLst>
                              </dgm:shape>
                              <dgm:presOf/>
                              <dgm:constrLst/>
                              <dgm:ruleLst/>
                            </dgm:layoutNode>
                            <dgm:layoutNode name="text3" styleLbl="fgAcc3">
                              <dgm:varLst>
                                <dgm:chPref val="3"/>
                              </dgm:varLst>
                              <dgm:alg type="tx"/>
                              <dgm:shape xmlns:r="http://schemas.openxmlformats.org/officeDocument/2006/relationships" type="roundRect" r:blip="">
                                <dgm:adjLst>
                                  <dgm:adj idx="1" val="0.1"/>
                                </dgm:adjLst>
                              </dgm:shape>
                              <dgm:presOf axis="self"/>
                              <dgm:constrLst>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dgm:layoutNode name="hierChild4">
                            <dgm:choose name="Name19">
                              <dgm:if name="Name20" func="var" arg="dir" op="equ" val="norm">
                                <dgm:alg type="hierChild">
                                  <dgm:param type="linDir" val="fromL"/>
                                </dgm:alg>
                              </dgm:if>
                              <dgm:else name="Name21">
                                <dgm:alg type="hierChild">
                                  <dgm:param type="linDir" val="fromR"/>
                                </dgm:alg>
                              </dgm:else>
                            </dgm:choose>
                            <dgm:shape xmlns:r="http://schemas.openxmlformats.org/officeDocument/2006/relationships" r:blip="">
                              <dgm:adjLst/>
                            </dgm:shape>
                            <dgm:presOf/>
                            <dgm:constrLst/>
                            <dgm:ruleLst/>
                            <dgm:forEach name="repeat" axis="ch">
                              <dgm:forEach name="Name22" axis="self" ptType="parTrans" cnt="1">
                                <dgm:layoutNode name="Name23">
                                  <dgm:choose name="Name24">
                                    <dgm:if name="Name25" axis="self" func="depth" op="lte" val="4">
                                      <dgm:alg type="conn">
                                        <dgm:param type="dim" val="1D"/>
                                        <dgm:param type="endSty" val="noArr"/>
                                        <dgm:param type="connRout" val="bend"/>
                                        <dgm:param type="bendPt" val="end"/>
                                        <dgm:param type="begPts" val="bCtr"/>
                                        <dgm:param type="endPts" val="tCtr"/>
                                        <dgm:param type="srcNode" val="background3"/>
                                        <dgm:param type="dstNode" val="background4"/>
                                      </dgm:alg>
                                    </dgm:if>
                                    <dgm:else name="Name26">
                                      <dgm:alg type="conn">
                                        <dgm:param type="dim" val="1D"/>
                                        <dgm:param type="endSty" val="noArr"/>
                                        <dgm:param type="connRout" val="bend"/>
                                        <dgm:param type="bendPt" val="end"/>
                                        <dgm:param type="begPts" val="bCtr"/>
                                        <dgm:param type="endPts" val="tCtr"/>
                                        <dgm:param type="srcNode" val="background4"/>
                                        <dgm:param type="dstNode" val="background4"/>
                                      </dgm:alg>
                                    </dgm:else>
                                  </dgm:choose>
                                  <dgm:shape xmlns:r="http://schemas.openxmlformats.org/officeDocument/2006/relationships" type="conn" r:blip="" zOrderOff="-999">
                                    <dgm:adjLst/>
                                  </dgm:shape>
                                  <dgm:presOf axis="self"/>
                                  <dgm:constrLst>
                                    <dgm:constr type="begPad"/>
                                    <dgm:constr type="endPad"/>
                                  </dgm:constrLst>
                                  <dgm:ruleLst/>
                                </dgm:layoutNode>
                              </dgm:forEach>
                              <dgm:forEach name="Name27" axis="self" ptType="node">
                                <dgm:layoutNode name="hierRoot4">
                                  <dgm:alg type="hierRoot"/>
                                  <dgm:shape xmlns:r="http://schemas.openxmlformats.org/officeDocument/2006/relationships" r:blip="">
                                    <dgm:adjLst/>
                                  </dgm:shape>
                                  <dgm:presOf/>
                                  <dgm:constrLst>
                                    <dgm:constr type="bendDist" for="des" ptType="parTrans" refType="sp" fact="0.5"/>
                                  </dgm:constrLst>
                                  <dgm:ruleLst/>
                                  <dgm:layoutNode name="composite4">
                                    <dgm:alg type="composite"/>
                                    <dgm:shape xmlns:r="http://schemas.openxmlformats.org/officeDocument/2006/relationships" r:blip="">
                                      <dgm:adjLst/>
                                    </dgm:shape>
                                    <dgm:presOf/>
                                    <dgm:constrLst>
                                      <dgm:constr type="w" for="ch" forName="background4" refType="w" fact="0.9"/>
                                      <dgm:constr type="h" for="ch" forName="background4" refType="w" refFor="ch" refForName="background4" fact="0.635"/>
                                      <dgm:constr type="t" for="ch" forName="background4"/>
                                      <dgm:constr type="l" for="ch" forName="background4"/>
                                      <dgm:constr type="w" for="ch" forName="text4" refType="w" fact="0.9"/>
                                      <dgm:constr type="h" for="ch" forName="text4" refType="w" refFor="ch" refForName="text4" fact="0.635"/>
                                      <dgm:constr type="t" for="ch" forName="text4" refType="w" fact="0.095"/>
                                      <dgm:constr type="l" for="ch" forName="text4" refType="w" fact="0.1"/>
                                    </dgm:constrLst>
                                    <dgm:ruleLst/>
                                    <dgm:layoutNode name="background4" moveWith="text4">
                                      <dgm:alg type="sp"/>
                                      <dgm:shape xmlns:r="http://schemas.openxmlformats.org/officeDocument/2006/relationships" type="roundRect" r:blip="">
                                        <dgm:adjLst>
                                          <dgm:adj idx="1" val="0.1"/>
                                        </dgm:adjLst>
                                      </dgm:shape>
                                      <dgm:presOf/>
                                      <dgm:constrLst/>
                                      <dgm:ruleLst/>
                                    </dgm:layoutNode>
                                    <dgm:layoutNode name="text4" styleLbl="fgAcc4">
                                      <dgm:varLst>
                                        <dgm:chPref val="3"/>
                                      </dgm:varLst>
                                      <dgm:alg type="tx"/>
                                      <dgm:shape xmlns:r="http://schemas.openxmlformats.org/officeDocument/2006/relationships" type="roundRect" r:blip="">
                                        <dgm:adjLst>
                                          <dgm:adj idx="1" val="0.1"/>
                                        </dgm:adjLst>
                                      </dgm:shape>
                                      <dgm:presOf axis="self"/>
                                      <dgm:constrLst>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dgm:layoutNode name="hierChild5">
                                    <dgm:choose name="Name28">
                                      <dgm:if name="Name29" func="var" arg="dir" op="equ" val="norm">
                                        <dgm:alg type="hierChild">
                                          <dgm:param type="linDir" val="fromL"/>
                                        </dgm:alg>
                                      </dgm:if>
                                      <dgm:else name="Name30">
                                        <dgm:alg type="hierChild">
                                          <dgm:param type="linDir" val="fromR"/>
                                        </dgm:alg>
                                      </dgm:else>
                                    </dgm:choose>
                                    <dgm:shape xmlns:r="http://schemas.openxmlformats.org/officeDocument/2006/relationships" r:blip="">
                                      <dgm:adjLst/>
                                    </dgm:shape>
                                    <dgm:presOf/>
                                    <dgm:constrLst/>
                                    <dgm:ruleLst/>
                                    <dgm:forEach name="Name31" ref="repeat"/>
                                  </dgm:layoutNode>
                                </dgm:layoutNode>
                              </dgm:forEach>
                            </dgm:forEach>
                          </dgm:layoutNode>
                        </dgm:layoutNode>
                      </dgm:forEach>
                    </dgm:forEach>
                  </dgm:layoutNode>
                </dgm:layoutNode>
              </dgm:forEach>
            </dgm:forEach>
          </dgm:layoutNode>
        </dgm:layoutNode>
      </dgm:forEach>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3">
  <dgm:title val=""/>
  <dgm:desc val=""/>
  <dgm:catLst>
    <dgm:cat type="simple" pri="10300"/>
  </dgm:catLst>
  <dgm:scene3d>
    <a:camera prst="orthographicFront"/>
    <a:lightRig rig="threePt" dir="t"/>
  </dgm:scene3d>
  <dgm:styleLbl name="node0">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lnNode1">
    <dgm:scene3d>
      <a:camera prst="orthographicFront"/>
      <a:lightRig rig="flat" dir="t"/>
    </dgm:scene3d>
    <dgm:sp3d prstMaterial="dkEdge">
      <a:bevelT w="8200" h="38100"/>
    </dgm:sp3d>
    <dgm:txPr/>
    <dgm:style>
      <a:lnRef idx="1">
        <a:scrgbClr r="0" g="0" b="0"/>
      </a:lnRef>
      <a:fillRef idx="2">
        <a:scrgbClr r="0" g="0" b="0"/>
      </a:fillRef>
      <a:effectRef idx="0">
        <a:scrgbClr r="0" g="0" b="0"/>
      </a:effectRef>
      <a:fontRef idx="minor">
        <a:schemeClr val="dk1"/>
      </a:fontRef>
    </dgm:style>
  </dgm:styleLbl>
  <dgm:styleLbl name="vennNode1">
    <dgm:scene3d>
      <a:camera prst="orthographicFront"/>
      <a:lightRig rig="flat" dir="t"/>
    </dgm:scene3d>
    <dgm:sp3d prstMaterial="dkEdge">
      <a:bevelT w="8200" h="38100"/>
    </dgm:sp3d>
    <dgm:txPr/>
    <dgm:style>
      <a:lnRef idx="0">
        <a:scrgbClr r="0" g="0" b="0"/>
      </a:lnRef>
      <a:fillRef idx="2">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node1">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node2">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node3">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node4">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fgImgPlace1">
    <dgm:scene3d>
      <a:camera prst="orthographicFront"/>
      <a:lightRig rig="threePt" dir="t"/>
    </dgm:scene3d>
    <dgm:sp3d/>
    <dgm:txPr/>
    <dgm:style>
      <a:lnRef idx="1">
        <a:scrgbClr r="0" g="0" b="0"/>
      </a:lnRef>
      <a:fillRef idx="1">
        <a:scrgbClr r="0" g="0" b="0"/>
      </a:fillRef>
      <a:effectRef idx="1">
        <a:scrgbClr r="0" g="0" b="0"/>
      </a:effectRef>
      <a:fontRef idx="minor"/>
    </dgm:style>
  </dgm:styleLbl>
  <dgm:styleLbl name="alignImgPlace1">
    <dgm:scene3d>
      <a:camera prst="orthographicFront"/>
      <a:lightRig rig="threePt" dir="t"/>
    </dgm:scene3d>
    <dgm:sp3d/>
    <dgm:txPr/>
    <dgm:style>
      <a:lnRef idx="1">
        <a:scrgbClr r="0" g="0" b="0"/>
      </a:lnRef>
      <a:fillRef idx="1">
        <a:scrgbClr r="0" g="0" b="0"/>
      </a:fillRef>
      <a:effectRef idx="1">
        <a:scrgbClr r="0" g="0" b="0"/>
      </a:effectRef>
      <a:fontRef idx="minor"/>
    </dgm:style>
  </dgm:styleLbl>
  <dgm:styleLbl name="bgImgPlace1">
    <dgm:scene3d>
      <a:camera prst="orthographicFront"/>
      <a:lightRig rig="threePt" dir="t"/>
    </dgm:scene3d>
    <dgm:sp3d/>
    <dgm:txPr/>
    <dgm:style>
      <a:lnRef idx="1">
        <a:scrgbClr r="0" g="0" b="0"/>
      </a:lnRef>
      <a:fillRef idx="1">
        <a:scrgbClr r="0" g="0" b="0"/>
      </a:fillRef>
      <a:effectRef idx="1">
        <a:scrgbClr r="0" g="0" b="0"/>
      </a:effectRef>
      <a:fontRef idx="minor"/>
    </dgm:style>
  </dgm:styleLbl>
  <dgm:styleLbl name="sibTrans2D1">
    <dgm:scene3d>
      <a:camera prst="orthographicFront"/>
      <a:lightRig rig="threePt" dir="t"/>
    </dgm:scene3d>
    <dgm:sp3d/>
    <dgm:txPr/>
    <dgm:style>
      <a:lnRef idx="0">
        <a:scrgbClr r="0" g="0" b="0"/>
      </a:lnRef>
      <a:fillRef idx="2">
        <a:scrgbClr r="0" g="0" b="0"/>
      </a:fillRef>
      <a:effectRef idx="1">
        <a:scrgbClr r="0" g="0" b="0"/>
      </a:effectRef>
      <a:fontRef idx="minor">
        <a:schemeClr val="dk1"/>
      </a:fontRef>
    </dgm:style>
  </dgm:styleLbl>
  <dgm:styleLbl name="fgSibTrans2D1">
    <dgm:scene3d>
      <a:camera prst="orthographicFront"/>
      <a:lightRig rig="threePt" dir="t"/>
    </dgm:scene3d>
    <dgm:sp3d/>
    <dgm:txPr/>
    <dgm:style>
      <a:lnRef idx="0">
        <a:scrgbClr r="0" g="0" b="0"/>
      </a:lnRef>
      <a:fillRef idx="2">
        <a:scrgbClr r="0" g="0" b="0"/>
      </a:fillRef>
      <a:effectRef idx="1">
        <a:scrgbClr r="0" g="0" b="0"/>
      </a:effectRef>
      <a:fontRef idx="minor">
        <a:schemeClr val="dk1"/>
      </a:fontRef>
    </dgm:style>
  </dgm:styleLbl>
  <dgm:styleLbl name="bgSibTrans2D1">
    <dgm:scene3d>
      <a:camera prst="orthographicFront"/>
      <a:lightRig rig="threePt" dir="t"/>
    </dgm:scene3d>
    <dgm:sp3d/>
    <dgm:txPr/>
    <dgm:style>
      <a:lnRef idx="0">
        <a:scrgbClr r="0" g="0" b="0"/>
      </a:lnRef>
      <a:fillRef idx="2">
        <a:scrgbClr r="0" g="0" b="0"/>
      </a:fillRef>
      <a:effectRef idx="1">
        <a:scrgbClr r="0" g="0" b="0"/>
      </a:effectRef>
      <a:fontRef idx="minor">
        <a:schemeClr val="dk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1">
        <a:scrgbClr r="0" g="0" b="0"/>
      </a:lnRef>
      <a:fillRef idx="2">
        <a:scrgbClr r="0" g="0" b="0"/>
      </a:fillRef>
      <a:effectRef idx="1">
        <a:scrgbClr r="0" g="0" b="0"/>
      </a:effectRef>
      <a:fontRef idx="minor"/>
    </dgm:style>
  </dgm:styleLbl>
  <dgm:styleLbl name="asst0">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1">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2">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3">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4">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parChTrans2D1">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2D2">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2D3">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2D4">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1">
        <a:scrgbClr r="0" g="0" b="0"/>
      </a:lnRef>
      <a:fillRef idx="2">
        <a:scrgbClr r="0" g="0" b="0"/>
      </a:fillRef>
      <a:effectRef idx="0">
        <a:scrgbClr r="0" g="0" b="0"/>
      </a:effectRef>
      <a:fontRef idx="minor"/>
    </dgm:style>
  </dgm:styleLbl>
  <dgm:styleLbl name="solid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1">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1">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flat" dir="t"/>
    </dgm:scene3d>
    <dgm:sp3d prstMaterial="dkEdge">
      <a:bevelT w="8200" h="38100"/>
    </dgm:sp3d>
    <dgm:txPr/>
    <dgm:style>
      <a:lnRef idx="1">
        <a:scrgbClr r="0" g="0" b="0"/>
      </a:lnRef>
      <a:fillRef idx="2">
        <a:scrgbClr r="0" g="0" b="0"/>
      </a:fillRef>
      <a:effectRef idx="1">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HCRG_Colour">
  <a:themeElements>
    <a:clrScheme name="HCRG">
      <a:dk1>
        <a:srgbClr val="3C3C3B"/>
      </a:dk1>
      <a:lt1>
        <a:srgbClr val="FFFFFF"/>
      </a:lt1>
      <a:dk2>
        <a:srgbClr val="44546A"/>
      </a:dk2>
      <a:lt2>
        <a:srgbClr val="E7E6E6"/>
      </a:lt2>
      <a:accent1>
        <a:srgbClr val="B52059"/>
      </a:accent1>
      <a:accent2>
        <a:srgbClr val="882038"/>
      </a:accent2>
      <a:accent3>
        <a:srgbClr val="282F38"/>
      </a:accent3>
      <a:accent4>
        <a:srgbClr val="2E4E9C"/>
      </a:accent4>
      <a:accent5>
        <a:srgbClr val="F39204"/>
      </a:accent5>
      <a:accent6>
        <a:srgbClr val="B7202C"/>
      </a:accent6>
      <a:hlink>
        <a:srgbClr val="B52059"/>
      </a:hlink>
      <a:folHlink>
        <a:srgbClr val="B52059"/>
      </a:folHlink>
    </a:clrScheme>
    <a:fontScheme name="Office">
      <a:majorFont>
        <a:latin typeface="Calibri Light" panose="020F0302020204030204"/>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Ｐゴシック"/>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HCRG_Colour" id="{243C4460-BE4B-7F4D-B982-5993AD161F3B}" vid="{15DEF1F6-F4B3-3A44-90D6-C1AB7ADEA738}"/>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1876C9F910FED8498A2D61A97CE2412D" ma:contentTypeVersion="13" ma:contentTypeDescription="Create a new document." ma:contentTypeScope="" ma:versionID="fc91608294c2262a89ff8d010ae07037">
  <xsd:schema xmlns:xsd="http://www.w3.org/2001/XMLSchema" xmlns:xs="http://www.w3.org/2001/XMLSchema" xmlns:p="http://schemas.microsoft.com/office/2006/metadata/properties" xmlns:ns2="84753cb1-c428-48d8-a8c5-d0f3c439875e" xmlns:ns3="6acc6900-8613-4e2c-a36c-8c15fca13887" targetNamespace="http://schemas.microsoft.com/office/2006/metadata/properties" ma:root="true" ma:fieldsID="a9116360ca4e03992605d60193a13d36" ns2:_="" ns3:_="">
    <xsd:import namespace="84753cb1-c428-48d8-a8c5-d0f3c439875e"/>
    <xsd:import namespace="6acc6900-8613-4e2c-a36c-8c15fca13887"/>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3:SharedWithUsers" minOccurs="0"/>
                <xsd:element ref="ns3:SharedWithDetails" minOccurs="0"/>
                <xsd:element ref="ns2:MediaServiceOCR" minOccurs="0"/>
                <xsd:element ref="ns2:MediaServiceLocation" minOccurs="0"/>
                <xsd:element ref="ns2:MediaServiceEventHashCode" minOccurs="0"/>
                <xsd:element ref="ns2:MediaServiceGenerationTime" minOccurs="0"/>
                <xsd:element ref="ns2:MediaServiceAutoKeyPoints" minOccurs="0"/>
                <xsd:element ref="ns2:MediaServiceKeyPoints"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4753cb1-c428-48d8-a8c5-d0f3c439875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MediaServiceAutoTags" ma:internalName="MediaServiceAutoTags" ma:readOnly="true">
      <xsd:simpleType>
        <xsd:restriction base="dms:Text"/>
      </xsd:simpleType>
    </xsd:element>
    <xsd:element name="MediaServiceOCR" ma:index="14" nillable="true" ma:displayName="MediaServiceOCR" ma:internalName="MediaServiceOCR" ma:readOnly="true">
      <xsd:simpleType>
        <xsd:restriction base="dms:Note">
          <xsd:maxLength value="255"/>
        </xsd:restriction>
      </xsd:simpleType>
    </xsd:element>
    <xsd:element name="MediaServiceLocation" ma:index="15" nillable="true" ma:displayName="MediaServiceLocation" ma:internalName="MediaServiceLocation"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MediaLengthInSeconds" ma:index="20" nillable="true" ma:displayName="Length (seconds)"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6acc6900-8613-4e2c-a36c-8c15fca13887"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C0096AA3-9B39-4BBD-A176-7071C212D041}">
  <ds:schemaRefs>
    <ds:schemaRef ds:uri="http://schemas.microsoft.com/sharepoint/v3/contenttype/forms"/>
  </ds:schemaRefs>
</ds:datastoreItem>
</file>

<file path=customXml/itemProps2.xml><?xml version="1.0" encoding="utf-8"?>
<ds:datastoreItem xmlns:ds="http://schemas.openxmlformats.org/officeDocument/2006/customXml" ds:itemID="{112AC3EB-CE5E-46CB-B58D-BC06A565A69A}">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F8730BC0-A4F4-43C7-8849-CAE648CAD96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4753cb1-c428-48d8-a8c5-d0f3c439875e"/>
    <ds:schemaRef ds:uri="6acc6900-8613-4e2c-a36c-8c15fca1388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Job description Template (4).dotx</Template>
  <TotalTime>4</TotalTime>
  <Pages>11</Pages>
  <Words>2346</Words>
  <Characters>13378</Characters>
  <Application>Microsoft Office Word</Application>
  <DocSecurity>0</DocSecurity>
  <Lines>111</Lines>
  <Paragraphs>31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15693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Amy Shawe (BathNES)</dc:creator>
  <cp:lastModifiedBy>Amy Shawe (BathNES)</cp:lastModifiedBy>
  <cp:revision>2</cp:revision>
  <cp:lastPrinted>2021-11-30T13:48:00Z</cp:lastPrinted>
  <dcterms:created xsi:type="dcterms:W3CDTF">2026-06-02T11:09:00Z</dcterms:created>
  <dcterms:modified xsi:type="dcterms:W3CDTF">2026-06-02T11:09:00Z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0x0101001876C9F910FED8498A2D61A97CE2412D</vt:lpwstr>
  </property>
</Properties>
</file>