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B9" w:rsidRDefault="00E745B9" w:rsidP="00E745B9">
      <w:pPr>
        <w:spacing w:after="240"/>
        <w:ind w:right="-2"/>
        <w:rPr>
          <w:rFonts w:ascii="Arial" w:hAnsi="Arial" w:cs="Arial"/>
          <w:b/>
          <w:color w:val="C0504D" w:themeColor="accent2"/>
          <w:sz w:val="32"/>
          <w:szCs w:val="22"/>
        </w:rPr>
      </w:pPr>
      <w:r>
        <w:rPr>
          <w:rFonts w:ascii="Arial" w:hAnsi="Arial" w:cs="Arial"/>
          <w:b/>
          <w:noProof/>
          <w:color w:val="C0504D" w:themeColor="accent2"/>
          <w:sz w:val="32"/>
          <w:szCs w:val="22"/>
          <w:lang w:eastAsia="en-GB"/>
        </w:rPr>
        <w:drawing>
          <wp:anchor distT="0" distB="0" distL="114300" distR="114300" simplePos="0" relativeHeight="251659264" behindDoc="0" locked="0" layoutInCell="1" allowOverlap="1" wp14:anchorId="7388B4DE" wp14:editId="5E8F91C5">
            <wp:simplePos x="0" y="0"/>
            <wp:positionH relativeFrom="column">
              <wp:posOffset>-157480</wp:posOffset>
            </wp:positionH>
            <wp:positionV relativeFrom="line">
              <wp:posOffset>90170</wp:posOffset>
            </wp:positionV>
            <wp:extent cx="6431280" cy="10477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D_template_intro.png"/>
                    <pic:cNvPicPr/>
                  </pic:nvPicPr>
                  <pic:blipFill rotWithShape="1">
                    <a:blip r:embed="rId7" cstate="print">
                      <a:extLst>
                        <a:ext uri="{28A0092B-C50C-407E-A947-70E740481C1C}">
                          <a14:useLocalDpi xmlns:a14="http://schemas.microsoft.com/office/drawing/2010/main" val="0"/>
                        </a:ext>
                      </a:extLst>
                    </a:blip>
                    <a:srcRect t="7186" b="10456"/>
                    <a:stretch/>
                  </pic:blipFill>
                  <pic:spPr bwMode="auto">
                    <a:xfrm>
                      <a:off x="0" y="0"/>
                      <a:ext cx="643128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dTable4-Accent51"/>
        <w:tblW w:w="0" w:type="auto"/>
        <w:tblLook w:val="04A0" w:firstRow="1" w:lastRow="0" w:firstColumn="1" w:lastColumn="0" w:noHBand="0" w:noVBand="1"/>
      </w:tblPr>
      <w:tblGrid>
        <w:gridCol w:w="2689"/>
        <w:gridCol w:w="6939"/>
      </w:tblGrid>
      <w:tr w:rsidR="00E745B9"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E745B9" w:rsidRPr="00DA3A53" w:rsidRDefault="00E745B9" w:rsidP="004206B4">
            <w:pPr>
              <w:jc w:val="center"/>
              <w:rPr>
                <w:rFonts w:ascii="Arial" w:hAnsi="Arial" w:cs="Arial"/>
                <w:b w:val="0"/>
                <w:sz w:val="32"/>
                <w:szCs w:val="32"/>
              </w:rPr>
            </w:pPr>
            <w:r w:rsidRPr="00DA3A53">
              <w:rPr>
                <w:rFonts w:ascii="Arial" w:hAnsi="Arial" w:cs="Arial"/>
                <w:bCs w:val="0"/>
                <w:sz w:val="32"/>
                <w:szCs w:val="32"/>
              </w:rPr>
              <w:t>Job details</w:t>
            </w:r>
          </w:p>
        </w:tc>
      </w:tr>
      <w:tr w:rsidR="00E745B9"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Job title:</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E745B9" w:rsidRPr="00DD719D" w:rsidRDefault="00E745B9" w:rsidP="004206B4">
            <w:pPr>
              <w:spacing w:after="240"/>
              <w:ind w:right="-2"/>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 xml:space="preserve"> </w:t>
            </w:r>
            <w:permStart w:id="645872717" w:edGrp="everyone"/>
            <w:r w:rsidR="00793F25">
              <w:rPr>
                <w:rFonts w:ascii="Arial" w:hAnsi="Arial" w:cs="Arial"/>
                <w:bCs/>
                <w:color w:val="808080" w:themeColor="background1" w:themeShade="80"/>
              </w:rPr>
              <w:t xml:space="preserve"> MIU Sister/</w:t>
            </w:r>
            <w:r w:rsidR="00C80A7F">
              <w:rPr>
                <w:rFonts w:ascii="Arial" w:hAnsi="Arial" w:cs="Arial"/>
                <w:bCs/>
                <w:color w:val="808080" w:themeColor="background1" w:themeShade="80"/>
              </w:rPr>
              <w:t xml:space="preserve">Paramedic </w:t>
            </w:r>
            <w:r w:rsidR="00793F25">
              <w:rPr>
                <w:rFonts w:ascii="Arial" w:hAnsi="Arial" w:cs="Arial"/>
                <w:bCs/>
                <w:color w:val="808080" w:themeColor="background1" w:themeShade="80"/>
              </w:rPr>
              <w:t>Practitioner</w:t>
            </w:r>
            <w:r w:rsidR="009A5265">
              <w:rPr>
                <w:rFonts w:ascii="Arial" w:hAnsi="Arial" w:cs="Arial"/>
                <w:bCs/>
                <w:color w:val="808080" w:themeColor="background1" w:themeShade="80"/>
              </w:rPr>
              <w:t xml:space="preserve"> </w:t>
            </w:r>
            <w:permEnd w:id="645872717"/>
          </w:p>
        </w:tc>
      </w:tr>
      <w:tr w:rsidR="00E745B9" w:rsidTr="004206B4">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Reports to:</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E745B9" w:rsidRPr="00DD719D" w:rsidRDefault="00C4166C"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 xml:space="preserve"> </w:t>
            </w:r>
            <w:permStart w:id="473108521" w:edGrp="everyone"/>
            <w:r>
              <w:rPr>
                <w:rFonts w:ascii="Arial" w:hAnsi="Arial" w:cs="Arial"/>
                <w:bCs/>
                <w:color w:val="808080" w:themeColor="background1" w:themeShade="80"/>
              </w:rPr>
              <w:t xml:space="preserve"> </w:t>
            </w:r>
            <w:r w:rsidR="00BC7951">
              <w:rPr>
                <w:rFonts w:ascii="Arial" w:hAnsi="Arial" w:cs="Arial"/>
                <w:bCs/>
                <w:color w:val="808080" w:themeColor="background1" w:themeShade="80"/>
              </w:rPr>
              <w:t xml:space="preserve">Clinical Lead, </w:t>
            </w:r>
            <w:proofErr w:type="spellStart"/>
            <w:r w:rsidR="00BC7951">
              <w:rPr>
                <w:rFonts w:ascii="Arial" w:hAnsi="Arial" w:cs="Arial"/>
                <w:bCs/>
                <w:color w:val="808080" w:themeColor="background1" w:themeShade="80"/>
              </w:rPr>
              <w:t>Paulton</w:t>
            </w:r>
            <w:proofErr w:type="spellEnd"/>
            <w:r w:rsidR="00BC7951">
              <w:rPr>
                <w:rFonts w:ascii="Arial" w:hAnsi="Arial" w:cs="Arial"/>
                <w:bCs/>
                <w:color w:val="808080" w:themeColor="background1" w:themeShade="80"/>
              </w:rPr>
              <w:t xml:space="preserve"> Minor Injuries Unit</w:t>
            </w:r>
            <w:r>
              <w:rPr>
                <w:rFonts w:ascii="Arial" w:hAnsi="Arial" w:cs="Arial"/>
                <w:bCs/>
                <w:color w:val="808080" w:themeColor="background1" w:themeShade="80"/>
              </w:rPr>
              <w:t xml:space="preserve">  </w:t>
            </w:r>
            <w:permEnd w:id="473108521"/>
          </w:p>
        </w:tc>
      </w:tr>
      <w:tr w:rsidR="00E745B9"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Banding/Salary:</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E745B9" w:rsidRPr="00DD719D" w:rsidRDefault="00C4166C" w:rsidP="004206B4">
            <w:pPr>
              <w:spacing w:after="240"/>
              <w:ind w:right="-2"/>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 xml:space="preserve"> </w:t>
            </w:r>
            <w:permStart w:id="1777500034" w:edGrp="everyone"/>
            <w:r>
              <w:rPr>
                <w:rFonts w:ascii="Arial" w:hAnsi="Arial" w:cs="Arial"/>
                <w:bCs/>
                <w:color w:val="808080" w:themeColor="background1" w:themeShade="80"/>
              </w:rPr>
              <w:t xml:space="preserve"> </w:t>
            </w:r>
            <w:r w:rsidR="00BC7951">
              <w:rPr>
                <w:rFonts w:ascii="Arial" w:hAnsi="Arial" w:cs="Arial"/>
                <w:bCs/>
                <w:color w:val="808080" w:themeColor="background1" w:themeShade="80"/>
              </w:rPr>
              <w:t xml:space="preserve">AFC Band </w:t>
            </w:r>
            <w:r w:rsidR="00793F25">
              <w:rPr>
                <w:rFonts w:ascii="Arial" w:hAnsi="Arial" w:cs="Arial"/>
                <w:bCs/>
                <w:color w:val="808080" w:themeColor="background1" w:themeShade="80"/>
              </w:rPr>
              <w:t>6</w:t>
            </w:r>
            <w:r>
              <w:rPr>
                <w:rFonts w:ascii="Arial" w:hAnsi="Arial" w:cs="Arial"/>
                <w:bCs/>
                <w:color w:val="808080" w:themeColor="background1" w:themeShade="80"/>
              </w:rPr>
              <w:t xml:space="preserve"> </w:t>
            </w:r>
            <w:permEnd w:id="1777500034"/>
          </w:p>
        </w:tc>
      </w:tr>
    </w:tbl>
    <w:p w:rsidR="00E745B9" w:rsidRDefault="00E745B9" w:rsidP="00E745B9">
      <w:pPr>
        <w:spacing w:after="240"/>
        <w:ind w:right="-2"/>
        <w:rPr>
          <w:rFonts w:ascii="Arial" w:hAnsi="Arial" w:cs="Arial"/>
          <w:b/>
          <w:color w:val="C0504D" w:themeColor="accent2"/>
          <w:sz w:val="32"/>
          <w:szCs w:val="22"/>
        </w:rPr>
      </w:pPr>
    </w:p>
    <w:tbl>
      <w:tblPr>
        <w:tblStyle w:val="GridTable4-Accent51"/>
        <w:tblW w:w="0" w:type="auto"/>
        <w:tblLook w:val="04A0" w:firstRow="1" w:lastRow="0" w:firstColumn="1" w:lastColumn="0" w:noHBand="0" w:noVBand="1"/>
      </w:tblPr>
      <w:tblGrid>
        <w:gridCol w:w="9628"/>
      </w:tblGrid>
      <w:tr w:rsidR="00E745B9" w:rsidRPr="00794B8F"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E745B9" w:rsidRPr="00DA3A53" w:rsidRDefault="00E745B9" w:rsidP="004206B4">
            <w:pPr>
              <w:jc w:val="center"/>
              <w:rPr>
                <w:rFonts w:ascii="Arial" w:hAnsi="Arial" w:cs="Arial"/>
                <w:b w:val="0"/>
                <w:sz w:val="32"/>
                <w:szCs w:val="32"/>
              </w:rPr>
            </w:pPr>
            <w:r w:rsidRPr="00DA3A53">
              <w:rPr>
                <w:rFonts w:ascii="Arial" w:hAnsi="Arial" w:cs="Arial"/>
                <w:bCs w:val="0"/>
                <w:sz w:val="32"/>
                <w:szCs w:val="32"/>
              </w:rPr>
              <w:t>Role purpose</w:t>
            </w:r>
          </w:p>
        </w:tc>
      </w:tr>
      <w:tr w:rsidR="00E745B9" w:rsidRPr="00794B8F"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706651" w:rsidRDefault="00C4166C" w:rsidP="004206B4">
            <w:pPr>
              <w:spacing w:after="240"/>
              <w:ind w:right="-2"/>
              <w:rPr>
                <w:rFonts w:ascii="Arial" w:hAnsi="Arial" w:cs="Arial"/>
                <w:bCs w:val="0"/>
                <w:color w:val="808080" w:themeColor="background1" w:themeShade="80"/>
              </w:rPr>
            </w:pPr>
            <w:r>
              <w:rPr>
                <w:rFonts w:ascii="Arial" w:hAnsi="Arial" w:cs="Arial"/>
                <w:color w:val="808080" w:themeColor="background1" w:themeShade="80"/>
              </w:rPr>
              <w:t xml:space="preserve"> </w:t>
            </w:r>
            <w:permStart w:id="1663445784" w:edGrp="everyone"/>
            <w:proofErr w:type="spellStart"/>
            <w:r w:rsidR="00815A65">
              <w:rPr>
                <w:rFonts w:ascii="Arial" w:hAnsi="Arial" w:cs="Arial"/>
                <w:bCs w:val="0"/>
                <w:color w:val="808080" w:themeColor="background1" w:themeShade="80"/>
              </w:rPr>
              <w:t>Paulton</w:t>
            </w:r>
            <w:proofErr w:type="spellEnd"/>
            <w:r w:rsidR="00815A65">
              <w:rPr>
                <w:rFonts w:ascii="Arial" w:hAnsi="Arial" w:cs="Arial"/>
                <w:bCs w:val="0"/>
                <w:color w:val="808080" w:themeColor="background1" w:themeShade="80"/>
              </w:rPr>
              <w:t xml:space="preserve"> </w:t>
            </w:r>
            <w:r w:rsidR="00793F25">
              <w:rPr>
                <w:rFonts w:ascii="Arial" w:hAnsi="Arial" w:cs="Arial"/>
                <w:bCs w:val="0"/>
                <w:color w:val="808080" w:themeColor="background1" w:themeShade="80"/>
              </w:rPr>
              <w:t>Minor Injuries Unit requires a</w:t>
            </w:r>
            <w:r w:rsidR="009A5265">
              <w:rPr>
                <w:rFonts w:ascii="Arial" w:hAnsi="Arial" w:cs="Arial"/>
                <w:bCs w:val="0"/>
                <w:color w:val="808080" w:themeColor="background1" w:themeShade="80"/>
              </w:rPr>
              <w:t xml:space="preserve"> P</w:t>
            </w:r>
            <w:r w:rsidR="00706651">
              <w:rPr>
                <w:rFonts w:ascii="Arial" w:hAnsi="Arial" w:cs="Arial"/>
                <w:bCs w:val="0"/>
                <w:color w:val="808080" w:themeColor="background1" w:themeShade="80"/>
              </w:rPr>
              <w:t>ractitioner</w:t>
            </w:r>
            <w:r w:rsidR="009A5265">
              <w:rPr>
                <w:rFonts w:ascii="Arial" w:hAnsi="Arial" w:cs="Arial"/>
                <w:bCs w:val="0"/>
                <w:color w:val="808080" w:themeColor="background1" w:themeShade="80"/>
              </w:rPr>
              <w:t xml:space="preserve"> delivering exceptional patient care using your experience and autonomous practice.  Practitioners should have significant experience in Emergency or Urgent care, with an emphasis on Minor Injuries and Illness for all age groups</w:t>
            </w:r>
          </w:p>
          <w:p w:rsidR="00E745B9" w:rsidRPr="003C0BE6" w:rsidRDefault="009A5265" w:rsidP="004206B4">
            <w:pPr>
              <w:spacing w:after="240"/>
              <w:ind w:right="-2"/>
              <w:rPr>
                <w:rFonts w:ascii="Arial" w:hAnsi="Arial" w:cs="Arial"/>
                <w:b w:val="0"/>
                <w:color w:val="808080" w:themeColor="background1" w:themeShade="80"/>
              </w:rPr>
            </w:pPr>
            <w:r>
              <w:rPr>
                <w:rFonts w:ascii="Arial" w:hAnsi="Arial" w:cs="Arial"/>
                <w:bCs w:val="0"/>
                <w:color w:val="808080" w:themeColor="background1" w:themeShade="80"/>
              </w:rPr>
              <w:t xml:space="preserve">The </w:t>
            </w:r>
            <w:r w:rsidR="00815A65">
              <w:rPr>
                <w:rFonts w:ascii="Arial" w:hAnsi="Arial" w:cs="Arial"/>
                <w:bCs w:val="0"/>
                <w:color w:val="808080" w:themeColor="background1" w:themeShade="80"/>
              </w:rPr>
              <w:t>successful applicant</w:t>
            </w:r>
            <w:r>
              <w:rPr>
                <w:rFonts w:ascii="Arial" w:hAnsi="Arial" w:cs="Arial"/>
                <w:bCs w:val="0"/>
                <w:color w:val="808080" w:themeColor="background1" w:themeShade="80"/>
              </w:rPr>
              <w:t xml:space="preserve"> wi</w:t>
            </w:r>
            <w:r w:rsidR="00815A65">
              <w:rPr>
                <w:rFonts w:ascii="Arial" w:hAnsi="Arial" w:cs="Arial"/>
                <w:bCs w:val="0"/>
                <w:color w:val="808080" w:themeColor="background1" w:themeShade="80"/>
              </w:rPr>
              <w:t>ll</w:t>
            </w:r>
            <w:r>
              <w:rPr>
                <w:rFonts w:ascii="Arial" w:hAnsi="Arial" w:cs="Arial"/>
                <w:bCs w:val="0"/>
                <w:color w:val="808080" w:themeColor="background1" w:themeShade="80"/>
              </w:rPr>
              <w:t xml:space="preserve"> work within the team, and al</w:t>
            </w:r>
            <w:r w:rsidR="00793F25">
              <w:rPr>
                <w:rFonts w:ascii="Arial" w:hAnsi="Arial" w:cs="Arial"/>
                <w:bCs w:val="0"/>
                <w:color w:val="808080" w:themeColor="background1" w:themeShade="80"/>
              </w:rPr>
              <w:t xml:space="preserve">ongside the </w:t>
            </w:r>
            <w:r>
              <w:rPr>
                <w:rFonts w:ascii="Arial" w:hAnsi="Arial" w:cs="Arial"/>
                <w:bCs w:val="0"/>
                <w:color w:val="808080" w:themeColor="background1" w:themeShade="80"/>
              </w:rPr>
              <w:t>Clinical Lead</w:t>
            </w:r>
            <w:r w:rsidR="00793F25">
              <w:rPr>
                <w:rFonts w:ascii="Arial" w:hAnsi="Arial" w:cs="Arial"/>
                <w:bCs w:val="0"/>
                <w:color w:val="808080" w:themeColor="background1" w:themeShade="80"/>
              </w:rPr>
              <w:t xml:space="preserve"> and Senior Clinicians, </w:t>
            </w:r>
            <w:r>
              <w:rPr>
                <w:rFonts w:ascii="Arial" w:hAnsi="Arial" w:cs="Arial"/>
                <w:bCs w:val="0"/>
                <w:color w:val="808080" w:themeColor="background1" w:themeShade="80"/>
              </w:rPr>
              <w:t xml:space="preserve">to deliver robust clinical governance, and the fulfilment of the Service contract.  </w:t>
            </w:r>
            <w:permEnd w:id="1663445784"/>
            <w:r w:rsidR="00E745B9">
              <w:rPr>
                <w:rFonts w:ascii="Arial" w:hAnsi="Arial" w:cs="Arial"/>
                <w:b w:val="0"/>
                <w:color w:val="808080" w:themeColor="background1" w:themeShade="80"/>
              </w:rPr>
              <w:t xml:space="preserve">               </w:t>
            </w:r>
          </w:p>
        </w:tc>
      </w:tr>
      <w:tr w:rsidR="00E745B9" w:rsidRPr="00794B8F" w:rsidTr="004206B4">
        <w:trPr>
          <w:trHeight w:val="534"/>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E745B9" w:rsidRPr="003C0BE6" w:rsidRDefault="00E745B9" w:rsidP="004206B4">
            <w:pPr>
              <w:rPr>
                <w:rFonts w:ascii="Arial" w:hAnsi="Arial" w:cs="Arial"/>
                <w:b w:val="0"/>
                <w:color w:val="FFFFFF" w:themeColor="background1"/>
              </w:rPr>
            </w:pPr>
            <w:r w:rsidRPr="003C0BE6">
              <w:rPr>
                <w:rFonts w:ascii="Arial" w:hAnsi="Arial" w:cs="Arial"/>
                <w:bCs w:val="0"/>
                <w:color w:val="FFFFFF" w:themeColor="background1"/>
              </w:rPr>
              <w:t>Key responsibilities:</w:t>
            </w:r>
          </w:p>
        </w:tc>
      </w:tr>
      <w:tr w:rsidR="00E745B9" w:rsidRPr="00794B8F"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5A65" w:rsidRDefault="00C4166C" w:rsidP="004206B4">
            <w:pPr>
              <w:spacing w:after="240"/>
              <w:ind w:right="-2"/>
              <w:rPr>
                <w:rFonts w:ascii="Arial" w:hAnsi="Arial" w:cs="Arial"/>
                <w:b w:val="0"/>
                <w:color w:val="808080" w:themeColor="background1" w:themeShade="80"/>
              </w:rPr>
            </w:pPr>
            <w:r>
              <w:rPr>
                <w:rFonts w:ascii="Arial" w:hAnsi="Arial" w:cs="Arial"/>
                <w:color w:val="808080" w:themeColor="background1" w:themeShade="80"/>
              </w:rPr>
              <w:t xml:space="preserve"> </w:t>
            </w:r>
            <w:permStart w:id="1877631929" w:edGrp="everyone"/>
            <w:r w:rsidR="00BC7951">
              <w:rPr>
                <w:rFonts w:ascii="Arial" w:hAnsi="Arial" w:cs="Arial"/>
                <w:bCs w:val="0"/>
                <w:color w:val="808080" w:themeColor="background1" w:themeShade="80"/>
              </w:rPr>
              <w:t>As an autonomous practitioner, with excellent communication skills, you will hold the</w:t>
            </w:r>
            <w:r w:rsidR="00815A65">
              <w:rPr>
                <w:rFonts w:ascii="Arial" w:hAnsi="Arial" w:cs="Arial"/>
                <w:bCs w:val="0"/>
                <w:color w:val="808080" w:themeColor="background1" w:themeShade="80"/>
              </w:rPr>
              <w:t xml:space="preserve"> necessary qualifications for the post, alongside the experience</w:t>
            </w:r>
            <w:r w:rsidR="00793F25">
              <w:rPr>
                <w:rFonts w:ascii="Arial" w:hAnsi="Arial" w:cs="Arial"/>
                <w:bCs w:val="0"/>
                <w:color w:val="808080" w:themeColor="background1" w:themeShade="80"/>
              </w:rPr>
              <w:t>,</w:t>
            </w:r>
            <w:r w:rsidR="00815A65">
              <w:rPr>
                <w:rFonts w:ascii="Arial" w:hAnsi="Arial" w:cs="Arial"/>
                <w:bCs w:val="0"/>
                <w:color w:val="808080" w:themeColor="background1" w:themeShade="80"/>
              </w:rPr>
              <w:t xml:space="preserve"> autonomy</w:t>
            </w:r>
            <w:r w:rsidR="00793F25">
              <w:rPr>
                <w:rFonts w:ascii="Arial" w:hAnsi="Arial" w:cs="Arial"/>
                <w:bCs w:val="0"/>
                <w:color w:val="808080" w:themeColor="background1" w:themeShade="80"/>
              </w:rPr>
              <w:t xml:space="preserve"> and personal resilience</w:t>
            </w:r>
            <w:r w:rsidR="00815A65">
              <w:rPr>
                <w:rFonts w:ascii="Arial" w:hAnsi="Arial" w:cs="Arial"/>
                <w:bCs w:val="0"/>
                <w:color w:val="808080" w:themeColor="background1" w:themeShade="80"/>
              </w:rPr>
              <w:t xml:space="preserve"> to deliver patient care within this stand - alone unit.  </w:t>
            </w:r>
          </w:p>
          <w:p w:rsidR="00815A65" w:rsidRDefault="00815A65" w:rsidP="004206B4">
            <w:pPr>
              <w:spacing w:after="240"/>
              <w:ind w:right="-2"/>
              <w:rPr>
                <w:rFonts w:ascii="Arial" w:hAnsi="Arial" w:cs="Arial"/>
                <w:b w:val="0"/>
                <w:color w:val="808080" w:themeColor="background1" w:themeShade="80"/>
              </w:rPr>
            </w:pPr>
            <w:r>
              <w:rPr>
                <w:rFonts w:ascii="Arial" w:hAnsi="Arial" w:cs="Arial"/>
                <w:bCs w:val="0"/>
                <w:color w:val="808080" w:themeColor="background1" w:themeShade="80"/>
              </w:rPr>
              <w:t xml:space="preserve">This list </w:t>
            </w:r>
            <w:proofErr w:type="gramStart"/>
            <w:r>
              <w:rPr>
                <w:rFonts w:ascii="Arial" w:hAnsi="Arial" w:cs="Arial"/>
                <w:bCs w:val="0"/>
                <w:color w:val="808080" w:themeColor="background1" w:themeShade="80"/>
              </w:rPr>
              <w:t>is intended</w:t>
            </w:r>
            <w:proofErr w:type="gramEnd"/>
            <w:r>
              <w:rPr>
                <w:rFonts w:ascii="Arial" w:hAnsi="Arial" w:cs="Arial"/>
                <w:bCs w:val="0"/>
                <w:color w:val="808080" w:themeColor="background1" w:themeShade="80"/>
              </w:rPr>
              <w:t xml:space="preserve"> to summarise the key responsibilities, and is not intended to cover every task that may be required of the role. </w:t>
            </w:r>
          </w:p>
          <w:p w:rsidR="00815A65" w:rsidRPr="00BB6958" w:rsidRDefault="00815A65" w:rsidP="004206B4">
            <w:pPr>
              <w:spacing w:after="240"/>
              <w:ind w:right="-2"/>
              <w:rPr>
                <w:rFonts w:ascii="Arial" w:hAnsi="Arial" w:cs="Arial"/>
                <w:b w:val="0"/>
                <w:color w:val="808080" w:themeColor="background1" w:themeShade="80"/>
                <w:u w:val="single"/>
              </w:rPr>
            </w:pPr>
            <w:r w:rsidRPr="00BB6958">
              <w:rPr>
                <w:rFonts w:ascii="Arial" w:hAnsi="Arial" w:cs="Arial"/>
                <w:bCs w:val="0"/>
                <w:color w:val="808080" w:themeColor="background1" w:themeShade="80"/>
                <w:u w:val="single"/>
              </w:rPr>
              <w:t>Clinical Knowledge &amp; Skills:</w:t>
            </w:r>
          </w:p>
          <w:p w:rsidR="00815A65" w:rsidRDefault="00815A65" w:rsidP="004206B4">
            <w:pPr>
              <w:spacing w:after="240"/>
              <w:ind w:right="-2"/>
              <w:rPr>
                <w:rFonts w:ascii="Arial" w:hAnsi="Arial" w:cs="Arial"/>
                <w:b w:val="0"/>
                <w:color w:val="808080" w:themeColor="background1" w:themeShade="80"/>
              </w:rPr>
            </w:pPr>
            <w:r>
              <w:rPr>
                <w:rFonts w:ascii="Arial" w:hAnsi="Arial" w:cs="Arial"/>
                <w:bCs w:val="0"/>
                <w:color w:val="808080" w:themeColor="background1" w:themeShade="80"/>
              </w:rPr>
              <w:t xml:space="preserve">1. Using </w:t>
            </w:r>
            <w:proofErr w:type="gramStart"/>
            <w:r>
              <w:rPr>
                <w:rFonts w:ascii="Arial" w:hAnsi="Arial" w:cs="Arial"/>
                <w:bCs w:val="0"/>
                <w:color w:val="808080" w:themeColor="background1" w:themeShade="80"/>
              </w:rPr>
              <w:t>evidence based</w:t>
            </w:r>
            <w:proofErr w:type="gramEnd"/>
            <w:r>
              <w:rPr>
                <w:rFonts w:ascii="Arial" w:hAnsi="Arial" w:cs="Arial"/>
                <w:bCs w:val="0"/>
                <w:color w:val="808080" w:themeColor="background1" w:themeShade="80"/>
              </w:rPr>
              <w:t xml:space="preserve"> research, undertake accurate assessment and management of patients of all ages, in accordance with local and national guidelines. This will include patients presenting with minor illness and minor injury in both adult and paediatric patients.</w:t>
            </w:r>
          </w:p>
          <w:p w:rsidR="00815A65" w:rsidRDefault="00815A65" w:rsidP="004206B4">
            <w:pPr>
              <w:spacing w:after="240"/>
              <w:ind w:right="-2"/>
              <w:rPr>
                <w:rFonts w:ascii="Arial" w:hAnsi="Arial" w:cs="Arial"/>
                <w:b w:val="0"/>
                <w:color w:val="808080" w:themeColor="background1" w:themeShade="80"/>
              </w:rPr>
            </w:pPr>
            <w:r>
              <w:rPr>
                <w:rFonts w:ascii="Arial" w:hAnsi="Arial" w:cs="Arial"/>
                <w:bCs w:val="0"/>
                <w:color w:val="808080" w:themeColor="background1" w:themeShade="80"/>
              </w:rPr>
              <w:lastRenderedPageBreak/>
              <w:t>2. Undertake assessment and management of patients in a timely manner, actively contributing to the effective delivery of the service based on demand.</w:t>
            </w:r>
          </w:p>
          <w:p w:rsidR="00815A65" w:rsidRDefault="00815A65" w:rsidP="004206B4">
            <w:pPr>
              <w:spacing w:after="240"/>
              <w:ind w:right="-2"/>
              <w:rPr>
                <w:rFonts w:ascii="Arial" w:hAnsi="Arial" w:cs="Arial"/>
                <w:b w:val="0"/>
                <w:color w:val="808080" w:themeColor="background1" w:themeShade="80"/>
              </w:rPr>
            </w:pPr>
            <w:r>
              <w:rPr>
                <w:rFonts w:ascii="Arial" w:hAnsi="Arial" w:cs="Arial"/>
                <w:bCs w:val="0"/>
                <w:color w:val="808080" w:themeColor="background1" w:themeShade="80"/>
              </w:rPr>
              <w:t>3. Undertake diagnosis and, when applicable, subsequently provide clini</w:t>
            </w:r>
            <w:r w:rsidR="00706651">
              <w:rPr>
                <w:rFonts w:ascii="Arial" w:hAnsi="Arial" w:cs="Arial"/>
                <w:bCs w:val="0"/>
                <w:color w:val="808080" w:themeColor="background1" w:themeShade="80"/>
              </w:rPr>
              <w:t>cal treatment according to the Patient Group Directives</w:t>
            </w:r>
            <w:r>
              <w:rPr>
                <w:rFonts w:ascii="Arial" w:hAnsi="Arial" w:cs="Arial"/>
                <w:bCs w:val="0"/>
                <w:color w:val="808080" w:themeColor="background1" w:themeShade="80"/>
              </w:rPr>
              <w:t xml:space="preserve">. </w:t>
            </w:r>
            <w:r w:rsidR="00C4166C" w:rsidRPr="00815A65">
              <w:rPr>
                <w:rFonts w:ascii="Arial" w:hAnsi="Arial" w:cs="Arial"/>
                <w:bCs w:val="0"/>
                <w:color w:val="808080" w:themeColor="background1" w:themeShade="80"/>
              </w:rPr>
              <w:t xml:space="preserve"> </w:t>
            </w:r>
          </w:p>
          <w:p w:rsidR="00BB6958" w:rsidRDefault="00815A65"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4. Perform a variety of diagnostic tests as requested or deemed necessary during assessment.  This includes </w:t>
            </w:r>
            <w:r w:rsidR="00E11594">
              <w:rPr>
                <w:rFonts w:ascii="Arial" w:hAnsi="Arial" w:cs="Arial"/>
                <w:color w:val="808080" w:themeColor="background1" w:themeShade="80"/>
              </w:rPr>
              <w:t>requesting</w:t>
            </w:r>
            <w:r>
              <w:rPr>
                <w:rFonts w:ascii="Arial" w:hAnsi="Arial" w:cs="Arial"/>
                <w:color w:val="808080" w:themeColor="background1" w:themeShade="80"/>
              </w:rPr>
              <w:t xml:space="preserve"> and interpretation of X Rays</w:t>
            </w:r>
            <w:r w:rsidR="00BB6958">
              <w:rPr>
                <w:rFonts w:ascii="Arial" w:hAnsi="Arial" w:cs="Arial"/>
                <w:color w:val="808080" w:themeColor="background1" w:themeShade="80"/>
              </w:rPr>
              <w:t>.</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5. Prioritise cases and intervene appropriately in urgent or emergency situations, including initiation of effective emergency care. </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6. To refer and liaise with other services as required, and provide patients and carers with accurate information and advice on a range of health issues.</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7. Maintain accurate and contemporaneous records using relevant systems.</w:t>
            </w:r>
          </w:p>
          <w:p w:rsidR="00BB6958" w:rsidRDefault="00BB6958" w:rsidP="004206B4">
            <w:pPr>
              <w:spacing w:after="240"/>
              <w:ind w:right="-2"/>
              <w:rPr>
                <w:rFonts w:ascii="Arial" w:hAnsi="Arial" w:cs="Arial"/>
                <w:color w:val="808080" w:themeColor="background1" w:themeShade="80"/>
              </w:rPr>
            </w:pP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8. Act as a role model for staff, providing and ensuring best practice in all aspects of care, in line with agreed policies and procedures.  This specifically includes practice relating to Safeguarding, Medicines Management, and Infection Prevention and Control. </w:t>
            </w:r>
          </w:p>
          <w:p w:rsidR="00BB6958" w:rsidRPr="00BB6958" w:rsidRDefault="00BB6958" w:rsidP="004206B4">
            <w:pPr>
              <w:spacing w:after="240"/>
              <w:ind w:right="-2"/>
              <w:rPr>
                <w:rFonts w:ascii="Arial" w:hAnsi="Arial" w:cs="Arial"/>
                <w:color w:val="808080" w:themeColor="background1" w:themeShade="80"/>
                <w:u w:val="single"/>
              </w:rPr>
            </w:pPr>
            <w:r w:rsidRPr="00BB6958">
              <w:rPr>
                <w:rFonts w:ascii="Arial" w:hAnsi="Arial" w:cs="Arial"/>
                <w:color w:val="808080" w:themeColor="background1" w:themeShade="80"/>
                <w:u w:val="single"/>
              </w:rPr>
              <w:t>Professional:</w:t>
            </w:r>
          </w:p>
          <w:p w:rsidR="00BB6958" w:rsidRDefault="00BB6958" w:rsidP="004206B4">
            <w:pPr>
              <w:spacing w:after="240"/>
              <w:ind w:right="-2"/>
              <w:rPr>
                <w:rFonts w:ascii="Arial" w:hAnsi="Arial" w:cs="Arial"/>
                <w:color w:val="808080" w:themeColor="background1" w:themeShade="80"/>
              </w:rPr>
            </w:pPr>
            <w:r>
              <w:rPr>
                <w:rFonts w:ascii="Arial" w:hAnsi="Arial" w:cs="Arial"/>
                <w:bCs w:val="0"/>
                <w:color w:val="808080" w:themeColor="background1" w:themeShade="80"/>
              </w:rPr>
              <w:t>1</w:t>
            </w:r>
            <w:r w:rsidRPr="00BB6958">
              <w:rPr>
                <w:rFonts w:ascii="Arial" w:hAnsi="Arial" w:cs="Arial"/>
                <w:b w:val="0"/>
                <w:bCs w:val="0"/>
                <w:color w:val="808080" w:themeColor="background1" w:themeShade="80"/>
              </w:rPr>
              <w:t>.</w:t>
            </w:r>
            <w:r>
              <w:rPr>
                <w:rFonts w:ascii="Arial" w:hAnsi="Arial" w:cs="Arial"/>
                <w:color w:val="808080" w:themeColor="background1" w:themeShade="80"/>
              </w:rPr>
              <w:t xml:space="preserve"> </w:t>
            </w:r>
            <w:r w:rsidRPr="00BB6958">
              <w:rPr>
                <w:rFonts w:ascii="Arial" w:hAnsi="Arial" w:cs="Arial"/>
                <w:color w:val="808080" w:themeColor="background1" w:themeShade="80"/>
              </w:rPr>
              <w:t>Provide clinical</w:t>
            </w:r>
            <w:r>
              <w:rPr>
                <w:rFonts w:ascii="Arial" w:hAnsi="Arial" w:cs="Arial"/>
                <w:color w:val="808080" w:themeColor="background1" w:themeShade="80"/>
              </w:rPr>
              <w:t xml:space="preserve"> leadership to the MIU team, including non-qualified roles, and assist with peer review and clinical supervision.</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2. Support the achievement of performance measures.</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3. Ensure professional registration </w:t>
            </w:r>
            <w:proofErr w:type="gramStart"/>
            <w:r>
              <w:rPr>
                <w:rFonts w:ascii="Arial" w:hAnsi="Arial" w:cs="Arial"/>
                <w:color w:val="808080" w:themeColor="background1" w:themeShade="80"/>
              </w:rPr>
              <w:t>is maintained</w:t>
            </w:r>
            <w:proofErr w:type="gramEnd"/>
            <w:r>
              <w:rPr>
                <w:rFonts w:ascii="Arial" w:hAnsi="Arial" w:cs="Arial"/>
                <w:color w:val="808080" w:themeColor="background1" w:themeShade="80"/>
              </w:rPr>
              <w:t>, and standards are upheld.</w:t>
            </w:r>
          </w:p>
          <w:p w:rsidR="00BB6958" w:rsidRPr="00BB6958" w:rsidRDefault="00BB6958" w:rsidP="004206B4">
            <w:pPr>
              <w:spacing w:after="240"/>
              <w:ind w:right="-2"/>
              <w:rPr>
                <w:rFonts w:ascii="Arial" w:hAnsi="Arial" w:cs="Arial"/>
                <w:color w:val="808080" w:themeColor="background1" w:themeShade="80"/>
                <w:u w:val="single"/>
              </w:rPr>
            </w:pPr>
            <w:r w:rsidRPr="00BB6958">
              <w:rPr>
                <w:rFonts w:ascii="Arial" w:hAnsi="Arial" w:cs="Arial"/>
                <w:color w:val="808080" w:themeColor="background1" w:themeShade="80"/>
                <w:u w:val="single"/>
              </w:rPr>
              <w:t>Clinical Governance:</w:t>
            </w:r>
          </w:p>
          <w:p w:rsidR="00BB6958" w:rsidRDefault="00BB6958" w:rsidP="004206B4">
            <w:pPr>
              <w:spacing w:after="240"/>
              <w:ind w:right="-2"/>
              <w:rPr>
                <w:rFonts w:ascii="Arial" w:hAnsi="Arial" w:cs="Arial"/>
                <w:color w:val="808080" w:themeColor="background1" w:themeShade="80"/>
              </w:rPr>
            </w:pPr>
            <w:r w:rsidRPr="00BB6958">
              <w:rPr>
                <w:rFonts w:ascii="Arial" w:hAnsi="Arial" w:cs="Arial"/>
                <w:b w:val="0"/>
                <w:bCs w:val="0"/>
                <w:color w:val="808080" w:themeColor="background1" w:themeShade="80"/>
              </w:rPr>
              <w:t>1.</w:t>
            </w:r>
            <w:r>
              <w:rPr>
                <w:rFonts w:ascii="Arial" w:hAnsi="Arial" w:cs="Arial"/>
                <w:color w:val="808080" w:themeColor="background1" w:themeShade="80"/>
              </w:rPr>
              <w:t xml:space="preserve"> </w:t>
            </w:r>
            <w:r w:rsidRPr="00BB6958">
              <w:rPr>
                <w:rFonts w:ascii="Arial" w:hAnsi="Arial" w:cs="Arial"/>
                <w:color w:val="808080" w:themeColor="background1" w:themeShade="80"/>
              </w:rPr>
              <w:t xml:space="preserve">Play an integral part in the maintenance of the clinical governance programme for the service, including audit and incident reporting. </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2. To be responsible for adhering to, and ensuring all other staff adhere to all policies and procedures relevant to the MIU, participating in development of such policies, as required.</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3. To participate in the clinical supervision process, ensuring that supervision is available to all staff and aligned to the clinical governance agenda.</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4. To identify areas of potential improvement, and initiate change within the department, </w:t>
            </w:r>
            <w:proofErr w:type="gramStart"/>
            <w:r>
              <w:rPr>
                <w:rFonts w:ascii="Arial" w:hAnsi="Arial" w:cs="Arial"/>
                <w:color w:val="808080" w:themeColor="background1" w:themeShade="80"/>
              </w:rPr>
              <w:t>as a result</w:t>
            </w:r>
            <w:proofErr w:type="gramEnd"/>
            <w:r>
              <w:rPr>
                <w:rFonts w:ascii="Arial" w:hAnsi="Arial" w:cs="Arial"/>
                <w:color w:val="808080" w:themeColor="background1" w:themeShade="80"/>
              </w:rPr>
              <w:t xml:space="preserve"> of audit and research.</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lastRenderedPageBreak/>
              <w:t>5. To be responsib</w:t>
            </w:r>
            <w:r w:rsidR="00EF6E0C">
              <w:rPr>
                <w:rFonts w:ascii="Arial" w:hAnsi="Arial" w:cs="Arial"/>
                <w:color w:val="808080" w:themeColor="background1" w:themeShade="80"/>
              </w:rPr>
              <w:t>le for supporting the Senior Clinicians within</w:t>
            </w:r>
            <w:r>
              <w:rPr>
                <w:rFonts w:ascii="Arial" w:hAnsi="Arial" w:cs="Arial"/>
                <w:color w:val="808080" w:themeColor="background1" w:themeShade="80"/>
              </w:rPr>
              <w:t xml:space="preserve"> the MIU in the absence of the Clinical L</w:t>
            </w:r>
            <w:r w:rsidR="00793F25">
              <w:rPr>
                <w:rFonts w:ascii="Arial" w:hAnsi="Arial" w:cs="Arial"/>
                <w:color w:val="808080" w:themeColor="background1" w:themeShade="80"/>
              </w:rPr>
              <w:t>ead.  Support</w:t>
            </w:r>
            <w:r>
              <w:rPr>
                <w:rFonts w:ascii="Arial" w:hAnsi="Arial" w:cs="Arial"/>
                <w:color w:val="808080" w:themeColor="background1" w:themeShade="80"/>
              </w:rPr>
              <w:t xml:space="preserve"> </w:t>
            </w:r>
            <w:r w:rsidR="00793F25">
              <w:rPr>
                <w:rFonts w:ascii="Arial" w:hAnsi="Arial" w:cs="Arial"/>
                <w:color w:val="808080" w:themeColor="background1" w:themeShade="80"/>
              </w:rPr>
              <w:t xml:space="preserve">Junior </w:t>
            </w:r>
            <w:r>
              <w:rPr>
                <w:rFonts w:ascii="Arial" w:hAnsi="Arial" w:cs="Arial"/>
                <w:color w:val="808080" w:themeColor="background1" w:themeShade="80"/>
              </w:rPr>
              <w:t>staff</w:t>
            </w:r>
            <w:r w:rsidR="00793F25">
              <w:rPr>
                <w:rFonts w:ascii="Arial" w:hAnsi="Arial" w:cs="Arial"/>
                <w:color w:val="808080" w:themeColor="background1" w:themeShade="80"/>
              </w:rPr>
              <w:t>,</w:t>
            </w:r>
            <w:r>
              <w:rPr>
                <w:rFonts w:ascii="Arial" w:hAnsi="Arial" w:cs="Arial"/>
                <w:color w:val="808080" w:themeColor="background1" w:themeShade="80"/>
              </w:rPr>
              <w:t xml:space="preserve"> and have an awareness of the clinical governance and risk management</w:t>
            </w:r>
            <w:r w:rsidR="00793F25">
              <w:rPr>
                <w:rFonts w:ascii="Arial" w:hAnsi="Arial" w:cs="Arial"/>
                <w:color w:val="808080" w:themeColor="background1" w:themeShade="80"/>
              </w:rPr>
              <w:t xml:space="preserve"> of the MIU</w:t>
            </w:r>
            <w:r>
              <w:rPr>
                <w:rFonts w:ascii="Arial" w:hAnsi="Arial" w:cs="Arial"/>
                <w:color w:val="808080" w:themeColor="background1" w:themeShade="80"/>
              </w:rPr>
              <w:t>.</w:t>
            </w:r>
          </w:p>
          <w:p w:rsidR="00BB6958" w:rsidRDefault="00BB6958" w:rsidP="004206B4">
            <w:pPr>
              <w:spacing w:after="240"/>
              <w:ind w:right="-2"/>
              <w:rPr>
                <w:rFonts w:ascii="Arial" w:hAnsi="Arial" w:cs="Arial"/>
                <w:color w:val="808080" w:themeColor="background1" w:themeShade="80"/>
                <w:u w:val="single"/>
              </w:rPr>
            </w:pPr>
            <w:r>
              <w:rPr>
                <w:rFonts w:ascii="Arial" w:hAnsi="Arial" w:cs="Arial"/>
                <w:color w:val="808080" w:themeColor="background1" w:themeShade="80"/>
                <w:u w:val="single"/>
              </w:rPr>
              <w:t>Learning and Development:</w:t>
            </w:r>
          </w:p>
          <w:p w:rsidR="00BB6958" w:rsidRDefault="00BB6958" w:rsidP="004206B4">
            <w:pPr>
              <w:spacing w:after="240"/>
              <w:ind w:right="-2"/>
              <w:rPr>
                <w:rFonts w:ascii="Arial" w:hAnsi="Arial" w:cs="Arial"/>
                <w:color w:val="808080" w:themeColor="background1" w:themeShade="80"/>
              </w:rPr>
            </w:pPr>
            <w:r w:rsidRPr="00BB6958">
              <w:rPr>
                <w:rFonts w:ascii="Arial" w:hAnsi="Arial" w:cs="Arial"/>
                <w:b w:val="0"/>
                <w:bCs w:val="0"/>
                <w:color w:val="808080" w:themeColor="background1" w:themeShade="80"/>
              </w:rPr>
              <w:t>1.</w:t>
            </w:r>
            <w:r>
              <w:rPr>
                <w:rFonts w:ascii="Arial" w:hAnsi="Arial" w:cs="Arial"/>
                <w:color w:val="808080" w:themeColor="background1" w:themeShade="80"/>
              </w:rPr>
              <w:t xml:space="preserve"> </w:t>
            </w:r>
            <w:r w:rsidRPr="00BB6958">
              <w:rPr>
                <w:rFonts w:ascii="Arial" w:hAnsi="Arial" w:cs="Arial"/>
                <w:color w:val="808080" w:themeColor="background1" w:themeShade="80"/>
              </w:rPr>
              <w:t xml:space="preserve">Assess own learning needs through the process of performance review and develop key annual objectives which support the delivery and improvement of the service. </w:t>
            </w:r>
          </w:p>
          <w:p w:rsidR="00BB6958"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2. Develop and enhance clinical and leadership skill as appropriate, undertaking in house and formal training to ensure competency in all aspects of care.  To be aware of all aspects of clinical governance, and risk management with regard to the role.</w:t>
            </w:r>
          </w:p>
          <w:p w:rsidR="00E745B9" w:rsidRDefault="00BB6958" w:rsidP="004206B4">
            <w:pPr>
              <w:spacing w:after="240"/>
              <w:ind w:right="-2"/>
              <w:rPr>
                <w:rFonts w:ascii="Arial" w:hAnsi="Arial" w:cs="Arial"/>
                <w:color w:val="808080" w:themeColor="background1" w:themeShade="80"/>
              </w:rPr>
            </w:pPr>
            <w:r>
              <w:rPr>
                <w:rFonts w:ascii="Arial" w:hAnsi="Arial" w:cs="Arial"/>
                <w:color w:val="808080" w:themeColor="background1" w:themeShade="80"/>
              </w:rPr>
              <w:t>3. Maintain clinical credibility by demonstrating continual professional development, and undertake training and education as required, ensuring the highest standard of evidenced - based clinical skills.</w:t>
            </w:r>
            <w:r w:rsidRPr="00BB6958">
              <w:rPr>
                <w:rFonts w:ascii="Arial" w:hAnsi="Arial" w:cs="Arial"/>
                <w:color w:val="808080" w:themeColor="background1" w:themeShade="80"/>
              </w:rPr>
              <w:t xml:space="preserve">  </w:t>
            </w:r>
            <w:permEnd w:id="1877631929"/>
            <w:r w:rsidR="00E745B9">
              <w:rPr>
                <w:rFonts w:ascii="Arial" w:hAnsi="Arial" w:cs="Arial"/>
                <w:color w:val="808080" w:themeColor="background1" w:themeShade="80"/>
              </w:rPr>
              <w:t xml:space="preserve">                          </w:t>
            </w:r>
          </w:p>
          <w:p w:rsidR="00E745B9" w:rsidRDefault="00E745B9" w:rsidP="004206B4">
            <w:pPr>
              <w:spacing w:after="240"/>
              <w:ind w:right="-2"/>
              <w:rPr>
                <w:rFonts w:ascii="Arial" w:hAnsi="Arial" w:cs="Arial"/>
                <w:color w:val="808080" w:themeColor="background1" w:themeShade="80"/>
              </w:rPr>
            </w:pPr>
          </w:p>
          <w:p w:rsidR="00E745B9" w:rsidRPr="001C070B" w:rsidRDefault="00E745B9"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                                                                                                                                            </w:t>
            </w:r>
          </w:p>
        </w:tc>
      </w:tr>
    </w:tbl>
    <w:p w:rsidR="00E745B9" w:rsidRDefault="00E745B9" w:rsidP="00E745B9">
      <w:pPr>
        <w:spacing w:after="240"/>
        <w:ind w:right="-2"/>
        <w:rPr>
          <w:rFonts w:ascii="Arial" w:hAnsi="Arial" w:cs="Arial"/>
          <w:b/>
          <w:color w:val="C0504D" w:themeColor="accent2"/>
          <w:sz w:val="32"/>
          <w:szCs w:val="22"/>
        </w:rPr>
      </w:pPr>
    </w:p>
    <w:tbl>
      <w:tblPr>
        <w:tblStyle w:val="GridTable4-Accent51"/>
        <w:tblW w:w="0" w:type="auto"/>
        <w:tblLook w:val="04A0" w:firstRow="1" w:lastRow="0" w:firstColumn="1" w:lastColumn="0" w:noHBand="0" w:noVBand="1"/>
      </w:tblPr>
      <w:tblGrid>
        <w:gridCol w:w="4531"/>
        <w:gridCol w:w="5097"/>
      </w:tblGrid>
      <w:tr w:rsidR="00E745B9" w:rsidRPr="00794B8F"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E745B9" w:rsidRPr="00DA3A53" w:rsidRDefault="00E745B9" w:rsidP="004206B4">
            <w:pPr>
              <w:jc w:val="center"/>
              <w:rPr>
                <w:rFonts w:ascii="Arial" w:hAnsi="Arial" w:cs="Arial"/>
                <w:b w:val="0"/>
                <w:sz w:val="32"/>
                <w:szCs w:val="32"/>
              </w:rPr>
            </w:pPr>
            <w:r>
              <w:rPr>
                <w:rFonts w:ascii="Arial" w:hAnsi="Arial" w:cs="Arial"/>
                <w:color w:val="C0504D" w:themeColor="accent2"/>
                <w:sz w:val="32"/>
                <w:szCs w:val="22"/>
              </w:rPr>
              <w:br w:type="page"/>
            </w:r>
            <w:r w:rsidRPr="00DA3A53">
              <w:rPr>
                <w:rFonts w:ascii="Arial" w:hAnsi="Arial" w:cs="Arial"/>
                <w:bCs w:val="0"/>
                <w:sz w:val="32"/>
                <w:szCs w:val="32"/>
              </w:rPr>
              <w:t>Person specification</w:t>
            </w:r>
          </w:p>
        </w:tc>
      </w:tr>
      <w:tr w:rsidR="00E745B9" w:rsidRPr="00794B8F" w:rsidTr="004206B4">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E745B9" w:rsidRPr="003C0BE6" w:rsidRDefault="00E745B9" w:rsidP="004206B4">
            <w:pPr>
              <w:jc w:val="center"/>
              <w:rPr>
                <w:rFonts w:ascii="Arial" w:hAnsi="Arial" w:cs="Arial"/>
                <w:bCs w:val="0"/>
                <w:color w:val="FFFFFF" w:themeColor="background1"/>
              </w:rPr>
            </w:pPr>
            <w:r w:rsidRPr="003C0BE6">
              <w:rPr>
                <w:rFonts w:ascii="Arial" w:hAnsi="Arial" w:cs="Arial"/>
                <w:bCs w:val="0"/>
                <w:color w:val="FFFFFF" w:themeColor="background1"/>
              </w:rPr>
              <w:t>Essential</w:t>
            </w:r>
          </w:p>
        </w:tc>
        <w:tc>
          <w:tcPr>
            <w:tcW w:w="5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E745B9" w:rsidRPr="003C0BE6" w:rsidRDefault="00E745B9" w:rsidP="004206B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3C0BE6">
              <w:rPr>
                <w:rFonts w:ascii="Arial" w:hAnsi="Arial" w:cs="Arial"/>
                <w:b/>
                <w:color w:val="FFFFFF" w:themeColor="background1"/>
              </w:rPr>
              <w:t>Desirable</w:t>
            </w:r>
          </w:p>
        </w:tc>
      </w:tr>
      <w:tr w:rsidR="00E745B9" w:rsidRPr="00794B8F" w:rsidTr="004206B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423D17" w:rsidRPr="00423D17" w:rsidRDefault="00C4166C" w:rsidP="00E745B9">
            <w:pPr>
              <w:pStyle w:val="ListParagraph"/>
              <w:numPr>
                <w:ilvl w:val="0"/>
                <w:numId w:val="5"/>
              </w:numPr>
              <w:spacing w:after="240"/>
              <w:ind w:right="-2"/>
              <w:rPr>
                <w:rFonts w:ascii="Arial" w:hAnsi="Arial" w:cs="Arial"/>
                <w:color w:val="808080" w:themeColor="background1" w:themeShade="80"/>
              </w:rPr>
            </w:pPr>
            <w:r>
              <w:rPr>
                <w:rFonts w:ascii="Arial" w:hAnsi="Arial" w:cs="Arial"/>
                <w:color w:val="808080" w:themeColor="background1" w:themeShade="80"/>
              </w:rPr>
              <w:t xml:space="preserve"> </w:t>
            </w:r>
            <w:permStart w:id="1965437103" w:edGrp="everyone"/>
            <w:r>
              <w:rPr>
                <w:rFonts w:ascii="Arial" w:hAnsi="Arial" w:cs="Arial"/>
                <w:bCs w:val="0"/>
                <w:color w:val="808080" w:themeColor="background1" w:themeShade="80"/>
              </w:rPr>
              <w:t xml:space="preserve"> </w:t>
            </w:r>
            <w:r w:rsidR="00423D17">
              <w:rPr>
                <w:rFonts w:ascii="Arial" w:hAnsi="Arial" w:cs="Arial"/>
                <w:bCs w:val="0"/>
                <w:color w:val="808080" w:themeColor="background1" w:themeShade="80"/>
              </w:rPr>
              <w:t>Current professional NMC/HCPC registration</w:t>
            </w:r>
          </w:p>
          <w:p w:rsidR="00423D17" w:rsidRPr="00840EB4" w:rsidRDefault="00423D17"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Accredited</w:t>
            </w:r>
            <w:r w:rsidR="00C4166C">
              <w:rPr>
                <w:rFonts w:ascii="Arial" w:hAnsi="Arial" w:cs="Arial"/>
                <w:bCs w:val="0"/>
                <w:color w:val="808080" w:themeColor="background1" w:themeShade="80"/>
              </w:rPr>
              <w:t xml:space="preserve"> </w:t>
            </w:r>
            <w:r>
              <w:rPr>
                <w:rFonts w:ascii="Arial" w:hAnsi="Arial" w:cs="Arial"/>
                <w:bCs w:val="0"/>
                <w:color w:val="808080" w:themeColor="background1" w:themeShade="80"/>
              </w:rPr>
              <w:t>ED, or minor illness/injury qualification</w:t>
            </w:r>
          </w:p>
          <w:p w:rsidR="00793F25" w:rsidRPr="00793F25" w:rsidRDefault="00423D17" w:rsidP="00793F25">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Evidence of continuous personal development</w:t>
            </w:r>
          </w:p>
          <w:p w:rsidR="00840EB4" w:rsidRPr="00840EB4" w:rsidRDefault="00423D17"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Previous experience in Minor Injuries/Illness</w:t>
            </w:r>
          </w:p>
          <w:p w:rsidR="00840EB4" w:rsidRPr="00793F25" w:rsidRDefault="00C71EA7"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 xml:space="preserve">At least </w:t>
            </w:r>
            <w:r w:rsidR="00EF6E0C">
              <w:rPr>
                <w:rFonts w:ascii="Arial" w:hAnsi="Arial" w:cs="Arial"/>
                <w:bCs w:val="0"/>
                <w:color w:val="808080" w:themeColor="background1" w:themeShade="80"/>
              </w:rPr>
              <w:t>3 years’ experience of</w:t>
            </w:r>
            <w:r w:rsidR="00840EB4">
              <w:rPr>
                <w:rFonts w:ascii="Arial" w:hAnsi="Arial" w:cs="Arial"/>
                <w:bCs w:val="0"/>
                <w:color w:val="808080" w:themeColor="background1" w:themeShade="80"/>
              </w:rPr>
              <w:t xml:space="preserve"> </w:t>
            </w:r>
            <w:proofErr w:type="gramStart"/>
            <w:r w:rsidR="00840EB4">
              <w:rPr>
                <w:rFonts w:ascii="Arial" w:hAnsi="Arial" w:cs="Arial"/>
                <w:bCs w:val="0"/>
                <w:color w:val="808080" w:themeColor="background1" w:themeShade="80"/>
              </w:rPr>
              <w:t>worki</w:t>
            </w:r>
            <w:r w:rsidR="00EF6E0C">
              <w:rPr>
                <w:rFonts w:ascii="Arial" w:hAnsi="Arial" w:cs="Arial"/>
                <w:bCs w:val="0"/>
                <w:color w:val="808080" w:themeColor="background1" w:themeShade="80"/>
              </w:rPr>
              <w:t>ng  within</w:t>
            </w:r>
            <w:proofErr w:type="gramEnd"/>
            <w:r w:rsidR="00EF6E0C">
              <w:rPr>
                <w:rFonts w:ascii="Arial" w:hAnsi="Arial" w:cs="Arial"/>
                <w:bCs w:val="0"/>
                <w:color w:val="808080" w:themeColor="background1" w:themeShade="80"/>
              </w:rPr>
              <w:t xml:space="preserve"> an emergency </w:t>
            </w:r>
            <w:r w:rsidR="006358FE">
              <w:rPr>
                <w:rFonts w:ascii="Arial" w:hAnsi="Arial" w:cs="Arial"/>
                <w:bCs w:val="0"/>
                <w:color w:val="808080" w:themeColor="background1" w:themeShade="80"/>
              </w:rPr>
              <w:t>environment</w:t>
            </w:r>
            <w:r w:rsidR="00EF6E0C">
              <w:rPr>
                <w:rFonts w:ascii="Arial" w:hAnsi="Arial" w:cs="Arial"/>
                <w:bCs w:val="0"/>
                <w:color w:val="808080" w:themeColor="background1" w:themeShade="80"/>
              </w:rPr>
              <w:t xml:space="preserve"> or MIU.</w:t>
            </w:r>
          </w:p>
          <w:p w:rsidR="00793F25" w:rsidRPr="00840EB4" w:rsidRDefault="00793F25"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 xml:space="preserve">Willingness to undertake </w:t>
            </w:r>
            <w:proofErr w:type="spellStart"/>
            <w:r>
              <w:rPr>
                <w:rFonts w:ascii="Arial" w:hAnsi="Arial" w:cs="Arial"/>
                <w:bCs w:val="0"/>
                <w:color w:val="808080" w:themeColor="background1" w:themeShade="80"/>
              </w:rPr>
              <w:t>APiCA</w:t>
            </w:r>
            <w:proofErr w:type="spellEnd"/>
            <w:r>
              <w:rPr>
                <w:rFonts w:ascii="Arial" w:hAnsi="Arial" w:cs="Arial"/>
                <w:bCs w:val="0"/>
                <w:color w:val="808080" w:themeColor="background1" w:themeShade="80"/>
              </w:rPr>
              <w:t xml:space="preserve"> course</w:t>
            </w:r>
            <w:r w:rsidR="00C71EA7">
              <w:rPr>
                <w:rFonts w:ascii="Arial" w:hAnsi="Arial" w:cs="Arial"/>
                <w:bCs w:val="0"/>
                <w:color w:val="808080" w:themeColor="background1" w:themeShade="80"/>
              </w:rPr>
              <w:t>, when available</w:t>
            </w:r>
            <w:r>
              <w:rPr>
                <w:rFonts w:ascii="Arial" w:hAnsi="Arial" w:cs="Arial"/>
                <w:bCs w:val="0"/>
                <w:color w:val="808080" w:themeColor="background1" w:themeShade="80"/>
              </w:rPr>
              <w:t>.</w:t>
            </w:r>
          </w:p>
          <w:p w:rsidR="00840EB4" w:rsidRPr="00840EB4" w:rsidRDefault="00840EB4"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Clinical examination skills</w:t>
            </w:r>
          </w:p>
          <w:p w:rsidR="00840EB4" w:rsidRPr="00840EB4" w:rsidRDefault="00840EB4"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Excellent communication skills</w:t>
            </w:r>
          </w:p>
          <w:p w:rsidR="00840EB4" w:rsidRPr="00840EB4" w:rsidRDefault="00840EB4"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 xml:space="preserve">Displays </w:t>
            </w:r>
            <w:proofErr w:type="spellStart"/>
            <w:r>
              <w:rPr>
                <w:rFonts w:ascii="Arial" w:hAnsi="Arial" w:cs="Arial"/>
                <w:bCs w:val="0"/>
                <w:color w:val="808080" w:themeColor="background1" w:themeShade="80"/>
              </w:rPr>
              <w:t>self confidence</w:t>
            </w:r>
            <w:proofErr w:type="spellEnd"/>
            <w:r>
              <w:rPr>
                <w:rFonts w:ascii="Arial" w:hAnsi="Arial" w:cs="Arial"/>
                <w:bCs w:val="0"/>
                <w:color w:val="808080" w:themeColor="background1" w:themeShade="80"/>
              </w:rPr>
              <w:t xml:space="preserve"> and </w:t>
            </w:r>
            <w:proofErr w:type="spellStart"/>
            <w:r>
              <w:rPr>
                <w:rFonts w:ascii="Arial" w:hAnsi="Arial" w:cs="Arial"/>
                <w:bCs w:val="0"/>
                <w:color w:val="808080" w:themeColor="background1" w:themeShade="80"/>
              </w:rPr>
              <w:t>self awareness</w:t>
            </w:r>
            <w:proofErr w:type="spellEnd"/>
            <w:r>
              <w:rPr>
                <w:rFonts w:ascii="Arial" w:hAnsi="Arial" w:cs="Arial"/>
                <w:bCs w:val="0"/>
                <w:color w:val="808080" w:themeColor="background1" w:themeShade="80"/>
              </w:rPr>
              <w:t xml:space="preserve">, especially </w:t>
            </w:r>
            <w:r>
              <w:rPr>
                <w:rFonts w:ascii="Arial" w:hAnsi="Arial" w:cs="Arial"/>
                <w:bCs w:val="0"/>
                <w:color w:val="808080" w:themeColor="background1" w:themeShade="80"/>
              </w:rPr>
              <w:lastRenderedPageBreak/>
              <w:t>when dealing with staff and patients</w:t>
            </w:r>
          </w:p>
          <w:p w:rsidR="00840EB4" w:rsidRPr="00840EB4" w:rsidRDefault="00840EB4"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Contrasting abilities to work both in teams and independently</w:t>
            </w:r>
          </w:p>
          <w:p w:rsidR="00840EB4" w:rsidRPr="00840EB4" w:rsidRDefault="00840EB4"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Ability to articulate the rationale for decisions</w:t>
            </w:r>
          </w:p>
          <w:p w:rsidR="00840EB4" w:rsidRPr="00840EB4" w:rsidRDefault="00840EB4"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Demonstrates sound leadership capabilities when dealing with members of the clinical team and support staff</w:t>
            </w:r>
          </w:p>
          <w:p w:rsidR="00840EB4" w:rsidRPr="00840EB4" w:rsidRDefault="00840EB4" w:rsidP="00E745B9">
            <w:pPr>
              <w:pStyle w:val="ListParagraph"/>
              <w:numPr>
                <w:ilvl w:val="0"/>
                <w:numId w:val="5"/>
              </w:numPr>
              <w:spacing w:after="240"/>
              <w:ind w:right="-2"/>
              <w:rPr>
                <w:rFonts w:ascii="Arial" w:hAnsi="Arial" w:cs="Arial"/>
                <w:color w:val="808080" w:themeColor="background1" w:themeShade="80"/>
              </w:rPr>
            </w:pPr>
            <w:r>
              <w:rPr>
                <w:rFonts w:ascii="Arial" w:hAnsi="Arial" w:cs="Arial"/>
                <w:bCs w:val="0"/>
                <w:color w:val="808080" w:themeColor="background1" w:themeShade="80"/>
              </w:rPr>
              <w:t xml:space="preserve">Demonstrates </w:t>
            </w:r>
            <w:r w:rsidR="00CF2FD0">
              <w:rPr>
                <w:rFonts w:ascii="Arial" w:hAnsi="Arial" w:cs="Arial"/>
                <w:bCs w:val="0"/>
                <w:color w:val="808080" w:themeColor="background1" w:themeShade="80"/>
              </w:rPr>
              <w:t>good personal resilience</w:t>
            </w:r>
          </w:p>
          <w:permEnd w:id="1965437103"/>
          <w:p w:rsidR="00E745B9" w:rsidRPr="001C070B" w:rsidRDefault="00E745B9" w:rsidP="00E745B9">
            <w:pPr>
              <w:pStyle w:val="ListParagraph"/>
              <w:numPr>
                <w:ilvl w:val="0"/>
                <w:numId w:val="5"/>
              </w:numPr>
              <w:spacing w:after="240"/>
              <w:ind w:right="-2"/>
              <w:rPr>
                <w:rFonts w:ascii="Arial" w:hAnsi="Arial" w:cs="Arial"/>
                <w:color w:val="808080" w:themeColor="background1" w:themeShade="80"/>
              </w:rPr>
            </w:pPr>
          </w:p>
          <w:p w:rsidR="00E745B9" w:rsidRDefault="00E745B9" w:rsidP="004206B4">
            <w:pPr>
              <w:spacing w:after="240"/>
              <w:ind w:right="-2"/>
              <w:rPr>
                <w:rFonts w:ascii="Arial" w:hAnsi="Arial" w:cs="Arial"/>
                <w:b w:val="0"/>
                <w:bCs w:val="0"/>
                <w:color w:val="808080" w:themeColor="background1" w:themeShade="80"/>
              </w:rPr>
            </w:pPr>
            <w:r>
              <w:rPr>
                <w:rFonts w:ascii="Arial" w:hAnsi="Arial" w:cs="Arial"/>
                <w:b w:val="0"/>
                <w:bCs w:val="0"/>
                <w:color w:val="808080" w:themeColor="background1" w:themeShade="80"/>
              </w:rPr>
              <w:t xml:space="preserve">                                                                             </w:t>
            </w:r>
          </w:p>
          <w:p w:rsidR="00E745B9" w:rsidRPr="003C0BE6" w:rsidRDefault="00E745B9" w:rsidP="004206B4">
            <w:pPr>
              <w:spacing w:after="240"/>
              <w:ind w:right="-2"/>
              <w:rPr>
                <w:rFonts w:ascii="Arial" w:hAnsi="Arial" w:cs="Arial"/>
                <w:color w:val="808080" w:themeColor="background1" w:themeShade="80"/>
              </w:rPr>
            </w:pPr>
          </w:p>
        </w:tc>
        <w:tc>
          <w:tcPr>
            <w:tcW w:w="5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40EB4" w:rsidRPr="00EF6E0C" w:rsidRDefault="00E745B9" w:rsidP="00E745B9">
            <w:pPr>
              <w:pStyle w:val="ListParagraph"/>
              <w:numPr>
                <w:ilvl w:val="0"/>
                <w:numId w:val="1"/>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Pr>
                <w:rFonts w:ascii="Arial" w:hAnsi="Arial" w:cs="Arial"/>
                <w:color w:val="808080" w:themeColor="background1" w:themeShade="80"/>
              </w:rPr>
              <w:lastRenderedPageBreak/>
              <w:t xml:space="preserve"> </w:t>
            </w:r>
            <w:r w:rsidR="00C4166C">
              <w:rPr>
                <w:rFonts w:ascii="Arial" w:hAnsi="Arial" w:cs="Arial"/>
                <w:bCs/>
                <w:color w:val="808080" w:themeColor="background1" w:themeShade="80"/>
              </w:rPr>
              <w:t xml:space="preserve"> </w:t>
            </w:r>
            <w:permStart w:id="1657633128" w:edGrp="everyone"/>
            <w:r w:rsidR="00EF6E0C">
              <w:rPr>
                <w:rFonts w:ascii="Arial" w:hAnsi="Arial" w:cs="Arial"/>
                <w:bCs/>
                <w:color w:val="808080" w:themeColor="background1" w:themeShade="80"/>
              </w:rPr>
              <w:t>W</w:t>
            </w:r>
            <w:r w:rsidR="00840EB4" w:rsidRPr="00EF6E0C">
              <w:rPr>
                <w:rFonts w:ascii="Arial" w:hAnsi="Arial" w:cs="Arial"/>
                <w:color w:val="808080" w:themeColor="background1" w:themeShade="80"/>
              </w:rPr>
              <w:t>orking towards</w:t>
            </w:r>
            <w:r w:rsidR="00793F25">
              <w:rPr>
                <w:rFonts w:ascii="Arial" w:hAnsi="Arial" w:cs="Arial"/>
                <w:color w:val="808080" w:themeColor="background1" w:themeShade="80"/>
              </w:rPr>
              <w:t xml:space="preserve"> BSc, or Masters level education</w:t>
            </w:r>
          </w:p>
          <w:p w:rsidR="00840EB4" w:rsidRPr="00840EB4" w:rsidRDefault="00C4166C" w:rsidP="00E745B9">
            <w:pPr>
              <w:pStyle w:val="ListParagraph"/>
              <w:numPr>
                <w:ilvl w:val="0"/>
                <w:numId w:val="1"/>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Pr>
                <w:rFonts w:ascii="Arial" w:hAnsi="Arial" w:cs="Arial"/>
                <w:bCs/>
                <w:color w:val="808080" w:themeColor="background1" w:themeShade="80"/>
              </w:rPr>
              <w:t xml:space="preserve"> </w:t>
            </w:r>
            <w:r w:rsidR="00840EB4">
              <w:rPr>
                <w:rFonts w:ascii="Arial" w:hAnsi="Arial" w:cs="Arial"/>
                <w:bCs/>
                <w:color w:val="808080" w:themeColor="background1" w:themeShade="80"/>
              </w:rPr>
              <w:t xml:space="preserve">Experience of </w:t>
            </w:r>
            <w:proofErr w:type="spellStart"/>
            <w:r w:rsidR="00840EB4">
              <w:rPr>
                <w:rFonts w:ascii="Arial" w:hAnsi="Arial" w:cs="Arial"/>
                <w:bCs/>
                <w:color w:val="808080" w:themeColor="background1" w:themeShade="80"/>
              </w:rPr>
              <w:t>Systmone</w:t>
            </w:r>
            <w:proofErr w:type="spellEnd"/>
            <w:r w:rsidR="00840EB4">
              <w:rPr>
                <w:rFonts w:ascii="Arial" w:hAnsi="Arial" w:cs="Arial"/>
                <w:bCs/>
                <w:color w:val="808080" w:themeColor="background1" w:themeShade="80"/>
              </w:rPr>
              <w:t xml:space="preserve"> clinical computer system</w:t>
            </w:r>
          </w:p>
          <w:p w:rsidR="00E745B9" w:rsidRPr="00C80A7F" w:rsidRDefault="00037F20" w:rsidP="00E745B9">
            <w:pPr>
              <w:pStyle w:val="ListParagraph"/>
              <w:numPr>
                <w:ilvl w:val="0"/>
                <w:numId w:val="1"/>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Pr>
                <w:rFonts w:ascii="Arial" w:hAnsi="Arial" w:cs="Arial"/>
                <w:bCs/>
                <w:color w:val="808080" w:themeColor="background1" w:themeShade="80"/>
              </w:rPr>
              <w:t>IT competent</w:t>
            </w:r>
            <w:r w:rsidR="00C4166C">
              <w:rPr>
                <w:rFonts w:ascii="Arial" w:hAnsi="Arial" w:cs="Arial"/>
                <w:bCs/>
                <w:color w:val="808080" w:themeColor="background1" w:themeShade="80"/>
              </w:rPr>
              <w:t xml:space="preserve"> </w:t>
            </w:r>
          </w:p>
          <w:p w:rsidR="00C80A7F" w:rsidRPr="00C80A7F" w:rsidRDefault="00C80A7F" w:rsidP="00C80A7F">
            <w:pPr>
              <w:pStyle w:val="ListParagraph"/>
              <w:numPr>
                <w:ilvl w:val="0"/>
                <w:numId w:val="5"/>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Pr>
                <w:rFonts w:ascii="Arial" w:hAnsi="Arial" w:cs="Arial"/>
                <w:color w:val="808080" w:themeColor="background1" w:themeShade="80"/>
              </w:rPr>
              <w:t>Radiology referral and interpretation qualification</w:t>
            </w:r>
            <w:r>
              <w:rPr>
                <w:rFonts w:ascii="Arial" w:hAnsi="Arial" w:cs="Arial"/>
                <w:bCs/>
                <w:color w:val="808080" w:themeColor="background1" w:themeShade="80"/>
              </w:rPr>
              <w:t xml:space="preserve"> </w:t>
            </w:r>
          </w:p>
          <w:p w:rsidR="00C80A7F" w:rsidRPr="00423D17" w:rsidRDefault="00C80A7F" w:rsidP="00C80A7F">
            <w:pPr>
              <w:pStyle w:val="ListParagraph"/>
              <w:numPr>
                <w:ilvl w:val="0"/>
                <w:numId w:val="5"/>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Pr>
                <w:rFonts w:ascii="Arial" w:hAnsi="Arial" w:cs="Arial"/>
                <w:color w:val="808080" w:themeColor="background1" w:themeShade="80"/>
              </w:rPr>
              <w:t>Mentoring qualification</w:t>
            </w:r>
          </w:p>
          <w:p w:rsidR="00E745B9" w:rsidRDefault="00E745B9" w:rsidP="00E745B9">
            <w:pPr>
              <w:pStyle w:val="ListParagraph"/>
              <w:numPr>
                <w:ilvl w:val="0"/>
                <w:numId w:val="1"/>
              </w:num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bookmarkStart w:id="0" w:name="_GoBack"/>
            <w:bookmarkEnd w:id="0"/>
            <w:permEnd w:id="1657633128"/>
          </w:p>
          <w:p w:rsidR="00E745B9" w:rsidRDefault="00E745B9"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rsidR="00E745B9" w:rsidRPr="001C070B" w:rsidRDefault="00E745B9"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tc>
      </w:tr>
    </w:tbl>
    <w:p w:rsidR="00E745B9" w:rsidRDefault="00E745B9" w:rsidP="00E745B9">
      <w:pPr>
        <w:spacing w:after="240"/>
        <w:ind w:right="-2"/>
        <w:rPr>
          <w:rFonts w:ascii="Arial" w:hAnsi="Arial" w:cs="Arial"/>
          <w:b/>
          <w:color w:val="C0504D" w:themeColor="accent2"/>
          <w:sz w:val="32"/>
          <w:szCs w:val="22"/>
        </w:rPr>
      </w:pPr>
    </w:p>
    <w:p w:rsidR="00E745B9" w:rsidRPr="003F5BBD" w:rsidRDefault="00E745B9" w:rsidP="00E745B9">
      <w:pPr>
        <w:spacing w:after="240"/>
        <w:ind w:right="-2"/>
        <w:rPr>
          <w:rFonts w:ascii="Arial" w:hAnsi="Arial" w:cs="Arial"/>
          <w:b/>
          <w:color w:val="C0504D" w:themeColor="accent2"/>
          <w:sz w:val="32"/>
          <w:szCs w:val="22"/>
        </w:rPr>
      </w:pPr>
      <w:r>
        <w:rPr>
          <w:rFonts w:ascii="Arial" w:hAnsi="Arial" w:cs="Arial"/>
          <w:b/>
          <w:color w:val="C0504D" w:themeColor="accent2"/>
          <w:sz w:val="32"/>
          <w:szCs w:val="22"/>
        </w:rPr>
        <w:t xml:space="preserve">About </w:t>
      </w:r>
      <w:r>
        <w:rPr>
          <w:rFonts w:ascii="Arial" w:hAnsi="Arial" w:cs="Arial"/>
          <w:b/>
          <w:color w:val="4F81BD" w:themeColor="accent1"/>
          <w:sz w:val="32"/>
          <w:szCs w:val="22"/>
        </w:rPr>
        <w:t>us</w:t>
      </w:r>
    </w:p>
    <w:p w:rsidR="00E745B9" w:rsidRPr="00DA3A53" w:rsidRDefault="00E745B9" w:rsidP="00E745B9">
      <w:pPr>
        <w:rPr>
          <w:rFonts w:ascii="Arial" w:hAnsi="Arial" w:cs="Arial"/>
          <w:color w:val="808080" w:themeColor="background1" w:themeShade="80"/>
        </w:rPr>
      </w:pPr>
      <w:r w:rsidRPr="00DA3A53">
        <w:rPr>
          <w:rFonts w:ascii="Arial" w:hAnsi="Arial" w:cs="Arial"/>
          <w:color w:val="808080" w:themeColor="background1" w:themeShade="80"/>
        </w:rPr>
        <w:t xml:space="preserve">We’ve been part of the NHS since 2006. We partner with the NHS and with local authorities to provide high quality care and transform services to be sustainable for the future. We see more than a million people each year in community and primary care, social care and referral services across England. </w:t>
      </w:r>
    </w:p>
    <w:p w:rsidR="00E745B9" w:rsidRPr="00DA3A53" w:rsidRDefault="00E745B9" w:rsidP="00E745B9">
      <w:pPr>
        <w:rPr>
          <w:rFonts w:ascii="Arial" w:hAnsi="Arial" w:cs="Arial"/>
          <w:color w:val="808080" w:themeColor="background1" w:themeShade="80"/>
        </w:rPr>
      </w:pPr>
    </w:p>
    <w:p w:rsidR="00E745B9" w:rsidRDefault="00E745B9" w:rsidP="00E745B9">
      <w:pPr>
        <w:pStyle w:val="ListParagraph"/>
        <w:numPr>
          <w:ilvl w:val="0"/>
          <w:numId w:val="2"/>
        </w:numPr>
        <w:rPr>
          <w:rFonts w:ascii="Arial" w:hAnsi="Arial" w:cs="Arial"/>
          <w:color w:val="808080" w:themeColor="background1" w:themeShade="80"/>
        </w:rPr>
      </w:pPr>
      <w:r w:rsidRPr="00DA3A53">
        <w:rPr>
          <w:rFonts w:ascii="Arial" w:hAnsi="Arial" w:cs="Arial"/>
          <w:color w:val="808080" w:themeColor="background1" w:themeShade="80"/>
        </w:rPr>
        <w:t>We’re part of the Virgin Family, a worldwide family business spanning the globe which has invested more than £60m of its own money into our partnerships with the NHS</w:t>
      </w:r>
    </w:p>
    <w:p w:rsidR="00E745B9" w:rsidRDefault="00E745B9" w:rsidP="00E745B9">
      <w:pPr>
        <w:pStyle w:val="ListParagraph"/>
        <w:numPr>
          <w:ilvl w:val="0"/>
          <w:numId w:val="2"/>
        </w:numPr>
        <w:rPr>
          <w:rFonts w:ascii="Arial" w:hAnsi="Arial" w:cs="Arial"/>
          <w:color w:val="808080" w:themeColor="background1" w:themeShade="80"/>
        </w:rPr>
      </w:pPr>
      <w:r>
        <w:rPr>
          <w:rFonts w:ascii="Arial" w:hAnsi="Arial" w:cs="Arial"/>
          <w:color w:val="808080" w:themeColor="background1" w:themeShade="80"/>
        </w:rPr>
        <w:t xml:space="preserve">Our shareholders have committed to re-investing any profits back into our partnerships with the NHS, including through a £100,000 a year innovation fund you can use to make a difference in your service. </w:t>
      </w:r>
    </w:p>
    <w:p w:rsidR="00E745B9" w:rsidRPr="00DA3A53" w:rsidRDefault="00E745B9" w:rsidP="00E745B9">
      <w:pPr>
        <w:pStyle w:val="ListParagraph"/>
        <w:numPr>
          <w:ilvl w:val="0"/>
          <w:numId w:val="2"/>
        </w:numPr>
        <w:rPr>
          <w:rFonts w:ascii="Arial" w:hAnsi="Arial" w:cs="Arial"/>
          <w:color w:val="808080" w:themeColor="background1" w:themeShade="80"/>
          <w:spacing w:val="-4"/>
        </w:rPr>
      </w:pPr>
      <w:r w:rsidRPr="00DA3A53">
        <w:rPr>
          <w:rFonts w:ascii="Arial" w:hAnsi="Arial" w:cs="Arial"/>
          <w:color w:val="808080" w:themeColor="background1" w:themeShade="80"/>
          <w:spacing w:val="-4"/>
        </w:rPr>
        <w:t>W</w:t>
      </w:r>
      <w:r>
        <w:rPr>
          <w:rFonts w:ascii="Arial" w:hAnsi="Arial" w:cs="Arial"/>
          <w:color w:val="808080" w:themeColor="background1" w:themeShade="80"/>
          <w:spacing w:val="-4"/>
        </w:rPr>
        <w:t>e’re highly rated by the CQC. 97</w:t>
      </w:r>
      <w:r w:rsidRPr="00DA3A53">
        <w:rPr>
          <w:rFonts w:ascii="Arial" w:hAnsi="Arial" w:cs="Arial"/>
          <w:color w:val="808080" w:themeColor="background1" w:themeShade="80"/>
          <w:spacing w:val="-4"/>
        </w:rPr>
        <w:t>% of our services</w:t>
      </w:r>
      <w:r w:rsidRPr="00DA3A53">
        <w:rPr>
          <w:rStyle w:val="FootnoteReference"/>
          <w:rFonts w:ascii="Arial" w:hAnsi="Arial" w:cs="Arial"/>
          <w:color w:val="808080" w:themeColor="background1" w:themeShade="80"/>
          <w:spacing w:val="-4"/>
        </w:rPr>
        <w:footnoteReference w:id="1"/>
      </w:r>
      <w:r w:rsidRPr="00DA3A53">
        <w:rPr>
          <w:rFonts w:ascii="Arial" w:hAnsi="Arial" w:cs="Arial"/>
          <w:color w:val="808080" w:themeColor="background1" w:themeShade="80"/>
          <w:spacing w:val="-4"/>
        </w:rPr>
        <w:t xml:space="preserve"> are rated good or outstanding by </w:t>
      </w:r>
      <w:r w:rsidRPr="00DA3A53">
        <w:rPr>
          <w:rFonts w:ascii="Arial" w:hAnsi="Arial" w:cs="Arial"/>
          <w:color w:val="808080" w:themeColor="background1" w:themeShade="80"/>
        </w:rPr>
        <w:t>the CQC and we’re inspected more often – more than 80 times a year since 2013.</w:t>
      </w:r>
      <w:r w:rsidRPr="00DA3A53">
        <w:rPr>
          <w:rFonts w:ascii="Arial" w:hAnsi="Arial" w:cs="Arial"/>
          <w:color w:val="808080" w:themeColor="background1" w:themeShade="80"/>
          <w:spacing w:val="-4"/>
        </w:rPr>
        <w:t xml:space="preserve"> </w:t>
      </w:r>
    </w:p>
    <w:p w:rsidR="00E745B9" w:rsidRDefault="00E745B9" w:rsidP="00E745B9">
      <w:pPr>
        <w:pStyle w:val="ListParagraph"/>
        <w:numPr>
          <w:ilvl w:val="0"/>
          <w:numId w:val="2"/>
        </w:numPr>
        <w:rPr>
          <w:rFonts w:ascii="Arial" w:hAnsi="Arial" w:cs="Arial"/>
          <w:color w:val="808080" w:themeColor="background1" w:themeShade="80"/>
        </w:rPr>
      </w:pPr>
      <w:r w:rsidRPr="00DA3A53">
        <w:rPr>
          <w:rFonts w:ascii="Arial" w:hAnsi="Arial" w:cs="Arial"/>
          <w:color w:val="808080" w:themeColor="background1" w:themeShade="80"/>
        </w:rPr>
        <w:t xml:space="preserve">We are one of just 22 organisations with a Government-backed quality award for our learning and development programmes run through our in-house development company, The Learning Enterprise. </w:t>
      </w:r>
    </w:p>
    <w:p w:rsidR="00E745B9" w:rsidRDefault="00E745B9" w:rsidP="00E745B9">
      <w:pPr>
        <w:rPr>
          <w:rFonts w:ascii="Arial" w:hAnsi="Arial" w:cs="Arial"/>
          <w:color w:val="808080" w:themeColor="background1" w:themeShade="80"/>
        </w:rPr>
      </w:pPr>
    </w:p>
    <w:p w:rsidR="00E745B9" w:rsidRDefault="00E745B9" w:rsidP="00E745B9">
      <w:pPr>
        <w:rPr>
          <w:b/>
          <w:bCs/>
        </w:rPr>
      </w:pPr>
    </w:p>
    <w:p w:rsidR="00E745B9" w:rsidRPr="003F5BBD" w:rsidRDefault="00E745B9" w:rsidP="00E745B9">
      <w:pPr>
        <w:spacing w:after="240"/>
        <w:ind w:right="-2"/>
        <w:rPr>
          <w:rFonts w:ascii="Arial" w:hAnsi="Arial" w:cs="Arial"/>
          <w:b/>
          <w:color w:val="C0504D" w:themeColor="accent2"/>
          <w:sz w:val="32"/>
          <w:szCs w:val="22"/>
        </w:rPr>
      </w:pPr>
      <w:r>
        <w:rPr>
          <w:rFonts w:ascii="Arial" w:hAnsi="Arial" w:cs="Arial"/>
          <w:b/>
          <w:color w:val="C0504D" w:themeColor="accent2"/>
          <w:sz w:val="32"/>
          <w:szCs w:val="22"/>
        </w:rPr>
        <w:t xml:space="preserve">Our </w:t>
      </w:r>
      <w:r>
        <w:rPr>
          <w:rFonts w:ascii="Arial" w:hAnsi="Arial" w:cs="Arial"/>
          <w:b/>
          <w:color w:val="4F81BD" w:themeColor="accent1"/>
          <w:sz w:val="32"/>
          <w:szCs w:val="22"/>
        </w:rPr>
        <w:t>values</w:t>
      </w:r>
    </w:p>
    <w:p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lastRenderedPageBreak/>
        <w:t>We think</w:t>
      </w:r>
      <w:r w:rsidRPr="00DA3A53">
        <w:rPr>
          <w:rFonts w:ascii="Arial" w:hAnsi="Arial" w:cs="Arial"/>
          <w:color w:val="808080" w:themeColor="background1" w:themeShade="80"/>
        </w:rPr>
        <w:t xml:space="preserve"> - Challenging ourselves and others on what we do, how we do it, fostering a culture of improvement.</w:t>
      </w:r>
    </w:p>
    <w:p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t>We care</w:t>
      </w:r>
      <w:r w:rsidRPr="00DA3A53">
        <w:rPr>
          <w:rFonts w:ascii="Arial" w:hAnsi="Arial" w:cs="Arial"/>
          <w:color w:val="808080" w:themeColor="background1" w:themeShade="80"/>
        </w:rPr>
        <w:t xml:space="preserve"> - putting people over process, treating service users like our own family, understanding and walking in the shoes of others.</w:t>
      </w:r>
    </w:p>
    <w:p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t>We do</w:t>
      </w:r>
      <w:r w:rsidRPr="00DA3A53">
        <w:rPr>
          <w:rFonts w:ascii="Arial" w:hAnsi="Arial" w:cs="Arial"/>
          <w:color w:val="808080" w:themeColor="background1" w:themeShade="80"/>
        </w:rPr>
        <w:t xml:space="preserve"> – cutting through bureaucracy and getting stuff done – holding ourselves and others to account for high standards and not just talking about change but delivering it.</w:t>
      </w:r>
    </w:p>
    <w:p w:rsidR="00E745B9" w:rsidRPr="00DA3A53" w:rsidRDefault="00E745B9" w:rsidP="00E745B9">
      <w:pPr>
        <w:rPr>
          <w:rFonts w:ascii="Arial" w:hAnsi="Arial" w:cs="Arial"/>
          <w:color w:val="808080" w:themeColor="background1" w:themeShade="80"/>
        </w:rPr>
      </w:pPr>
    </w:p>
    <w:p w:rsidR="00E745B9" w:rsidRPr="00E801C5" w:rsidRDefault="00E745B9" w:rsidP="00E745B9">
      <w:pPr>
        <w:rPr>
          <w:rFonts w:ascii="Arial" w:hAnsi="Arial" w:cs="Arial"/>
          <w:b/>
          <w:bCs/>
          <w:iCs/>
          <w:color w:val="808080" w:themeColor="background1" w:themeShade="80"/>
          <w:sz w:val="20"/>
          <w:szCs w:val="20"/>
        </w:rPr>
      </w:pPr>
      <w:r w:rsidRPr="00E801C5">
        <w:rPr>
          <w:rFonts w:ascii="Arial" w:hAnsi="Arial" w:cs="Arial"/>
          <w:b/>
          <w:bCs/>
          <w:iCs/>
          <w:color w:val="808080" w:themeColor="background1" w:themeShade="80"/>
          <w:sz w:val="20"/>
          <w:szCs w:val="20"/>
        </w:rPr>
        <w:t>Confident</w:t>
      </w:r>
      <w:r>
        <w:rPr>
          <w:rFonts w:ascii="Arial" w:hAnsi="Arial" w:cs="Arial"/>
          <w:b/>
          <w:bCs/>
          <w:iCs/>
          <w:color w:val="808080" w:themeColor="background1" w:themeShade="80"/>
          <w:sz w:val="20"/>
          <w:szCs w:val="20"/>
        </w:rPr>
        <w:t>iality and Information Security</w:t>
      </w:r>
    </w:p>
    <w:p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As a Virgin Care employee you will be required to uphold the confidentiality of all records held by the company, whether patients/service records or corporate information.  This duty lasts indefinitely and will continue after you leave the company’s employment.</w:t>
      </w:r>
    </w:p>
    <w:p w:rsidR="00E745B9" w:rsidRPr="00E801C5" w:rsidRDefault="00E745B9" w:rsidP="00E745B9">
      <w:pPr>
        <w:rPr>
          <w:rFonts w:ascii="Arial" w:hAnsi="Arial" w:cs="Arial"/>
          <w:color w:val="808080" w:themeColor="background1" w:themeShade="80"/>
          <w:sz w:val="20"/>
          <w:szCs w:val="20"/>
        </w:rPr>
      </w:pPr>
    </w:p>
    <w:p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All information which identifies living individuals in whatever form (paper/pictures, electronic data/images or voice) is covered by UK Data Protection laws and should be managed in accordance with this legislation. This and all other information must be held in line with NHS national standards including the </w:t>
      </w:r>
      <w:hyperlink r:id="rId8" w:history="1">
        <w:r w:rsidRPr="00E801C5">
          <w:rPr>
            <w:rFonts w:ascii="Arial" w:hAnsi="Arial" w:cs="Arial"/>
            <w:color w:val="808080" w:themeColor="background1" w:themeShade="80"/>
            <w:sz w:val="20"/>
            <w:szCs w:val="20"/>
          </w:rPr>
          <w:t>Records Management: NHS Code of Practice</w:t>
        </w:r>
      </w:hyperlink>
      <w:r w:rsidRPr="00E801C5">
        <w:rPr>
          <w:rFonts w:ascii="Arial" w:hAnsi="Arial" w:cs="Arial"/>
          <w:color w:val="808080" w:themeColor="background1" w:themeShade="80"/>
          <w:sz w:val="20"/>
          <w:szCs w:val="20"/>
        </w:rPr>
        <w:t xml:space="preserve">, </w:t>
      </w:r>
      <w:hyperlink r:id="rId9" w:history="1">
        <w:r w:rsidRPr="00E801C5">
          <w:rPr>
            <w:rFonts w:ascii="Arial" w:hAnsi="Arial" w:cs="Arial"/>
            <w:color w:val="808080" w:themeColor="background1" w:themeShade="80"/>
            <w:sz w:val="20"/>
            <w:szCs w:val="20"/>
          </w:rPr>
          <w:t>NHS Constitution</w:t>
        </w:r>
      </w:hyperlink>
      <w:r w:rsidRPr="00E801C5">
        <w:rPr>
          <w:rFonts w:ascii="Arial" w:hAnsi="Arial" w:cs="Arial"/>
          <w:color w:val="808080" w:themeColor="background1" w:themeShade="80"/>
          <w:sz w:val="20"/>
          <w:szCs w:val="20"/>
        </w:rPr>
        <w:t xml:space="preserve"> and </w:t>
      </w:r>
      <w:hyperlink r:id="rId10" w:history="1">
        <w:r w:rsidRPr="00E801C5">
          <w:rPr>
            <w:rFonts w:ascii="Arial" w:hAnsi="Arial" w:cs="Arial"/>
            <w:color w:val="808080" w:themeColor="background1" w:themeShade="80"/>
            <w:sz w:val="20"/>
            <w:szCs w:val="20"/>
          </w:rPr>
          <w:t>NHS Digital's Code of Practice on Confidential Information</w:t>
        </w:r>
      </w:hyperlink>
      <w:r w:rsidRPr="00E801C5">
        <w:rPr>
          <w:rFonts w:ascii="Arial" w:hAnsi="Arial" w:cs="Arial"/>
          <w:color w:val="808080" w:themeColor="background1" w:themeShade="80"/>
          <w:sz w:val="20"/>
          <w:szCs w:val="20"/>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rsidR="00E745B9" w:rsidRDefault="00E745B9" w:rsidP="00E745B9">
      <w:pPr>
        <w:rPr>
          <w:rFonts w:ascii="Arial" w:hAnsi="Arial" w:cs="Arial"/>
          <w:b/>
          <w:bCs/>
          <w:iCs/>
          <w:color w:val="808080" w:themeColor="background1" w:themeShade="80"/>
          <w:sz w:val="20"/>
          <w:szCs w:val="20"/>
        </w:rPr>
      </w:pPr>
    </w:p>
    <w:p w:rsidR="00E745B9" w:rsidRPr="00A944BF" w:rsidRDefault="00E745B9" w:rsidP="00E745B9">
      <w:pPr>
        <w:rPr>
          <w:rFonts w:ascii="Calibri" w:hAnsi="Calibri"/>
          <w:b/>
          <w:bCs/>
        </w:rPr>
      </w:pPr>
      <w:r w:rsidRPr="00E801C5">
        <w:rPr>
          <w:rFonts w:ascii="Arial" w:hAnsi="Arial" w:cs="Arial"/>
          <w:b/>
          <w:bCs/>
          <w:iCs/>
          <w:color w:val="808080" w:themeColor="background1" w:themeShade="80"/>
          <w:sz w:val="20"/>
          <w:szCs w:val="20"/>
        </w:rPr>
        <w:t>Information Governance Responsibilities</w:t>
      </w:r>
    </w:p>
    <w:p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As a Virgin Care employee you are responsible for the following key aspects of Information Governance (not an exhaustive list):</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Completion of annual information governance training</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Reading applicable policies and procedures </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Understanding key responsibilities outlined in the Information Governance acceptable usage policies and procedures including NHS mandated encryption requirements</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Ensuring the security and confidentiality of all records and personal information assets </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Maintaining timely and accurate record keeping and where appropriate, in accordance with professional guidelines </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Adherence to the clear desk/screen policy </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Only using email accounts authorised by Virgin Care – eg @virgincare.co.uk, NHSmail etc.   These should be used in accordance with the Sending and Transferring Information Securely Procedures and IT and Electronic Communications guidance</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Reporting information governance incidents and near misses on CIRIS or to the appropriate person eg line manager, Head of Information Governance, Information Security Lead within and no later than 72 hours after identifying the incident</w:t>
      </w:r>
    </w:p>
    <w:p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Only using approved equipment for the use of Virgin Care business</w:t>
      </w:r>
    </w:p>
    <w:p w:rsidR="00E745B9" w:rsidRDefault="00E745B9" w:rsidP="00E745B9">
      <w:pPr>
        <w:rPr>
          <w:rFonts w:ascii="Arial" w:hAnsi="Arial" w:cs="Arial"/>
          <w:b/>
          <w:bCs/>
          <w:iCs/>
          <w:color w:val="808080" w:themeColor="background1" w:themeShade="80"/>
          <w:sz w:val="20"/>
          <w:szCs w:val="20"/>
        </w:rPr>
      </w:pPr>
    </w:p>
    <w:p w:rsidR="00E745B9" w:rsidRDefault="00E745B9" w:rsidP="00E745B9">
      <w:pPr>
        <w:rPr>
          <w:rFonts w:ascii="Arial" w:hAnsi="Arial" w:cs="Arial"/>
          <w:b/>
          <w:bCs/>
          <w:iCs/>
          <w:color w:val="808080" w:themeColor="background1" w:themeShade="80"/>
          <w:sz w:val="20"/>
          <w:szCs w:val="20"/>
        </w:rPr>
      </w:pPr>
    </w:p>
    <w:p w:rsidR="00E745B9" w:rsidRPr="000F37E7" w:rsidRDefault="00E745B9" w:rsidP="00E745B9">
      <w:pPr>
        <w:rPr>
          <w:rFonts w:ascii="Arial" w:hAnsi="Arial" w:cs="Arial"/>
          <w:b/>
          <w:bCs/>
          <w:iCs/>
          <w:color w:val="808080" w:themeColor="background1" w:themeShade="80"/>
          <w:sz w:val="20"/>
          <w:szCs w:val="20"/>
        </w:rPr>
      </w:pPr>
      <w:r>
        <w:rPr>
          <w:rFonts w:ascii="Arial" w:hAnsi="Arial" w:cs="Arial"/>
          <w:b/>
          <w:bCs/>
          <w:iCs/>
          <w:color w:val="808080" w:themeColor="background1" w:themeShade="80"/>
          <w:sz w:val="20"/>
          <w:szCs w:val="20"/>
        </w:rPr>
        <w:t>Go</w:t>
      </w:r>
      <w:r w:rsidRPr="00DA3A53">
        <w:rPr>
          <w:rFonts w:ascii="Arial" w:hAnsi="Arial" w:cs="Arial"/>
          <w:b/>
          <w:bCs/>
          <w:iCs/>
          <w:color w:val="808080" w:themeColor="background1" w:themeShade="80"/>
          <w:sz w:val="20"/>
          <w:szCs w:val="20"/>
        </w:rPr>
        <w:t>vernance</w:t>
      </w:r>
    </w:p>
    <w:p w:rsidR="00E745B9" w:rsidRPr="009B31BD" w:rsidRDefault="00E745B9" w:rsidP="00E745B9">
      <w:pPr>
        <w:jc w:val="both"/>
        <w:rPr>
          <w:rFonts w:ascii="Arial" w:hAnsi="Arial" w:cs="Arial"/>
          <w:color w:val="808080" w:themeColor="background1" w:themeShade="80"/>
          <w:sz w:val="20"/>
          <w:szCs w:val="20"/>
        </w:rPr>
      </w:pPr>
      <w:r w:rsidRPr="009B31BD">
        <w:rPr>
          <w:rFonts w:ascii="Arial" w:hAnsi="Arial" w:cs="Arial"/>
          <w:color w:val="808080" w:themeColor="background1" w:themeShade="80"/>
          <w:sz w:val="20"/>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Virgin Care policies and procedures.</w:t>
      </w:r>
    </w:p>
    <w:p w:rsidR="00E745B9" w:rsidRPr="00DA3A53" w:rsidRDefault="00E745B9" w:rsidP="00E745B9">
      <w:pPr>
        <w:rPr>
          <w:rFonts w:ascii="Arial" w:hAnsi="Arial" w:cs="Arial"/>
          <w:color w:val="808080" w:themeColor="background1" w:themeShade="80"/>
          <w:sz w:val="20"/>
          <w:szCs w:val="20"/>
        </w:rPr>
      </w:pPr>
    </w:p>
    <w:p w:rsidR="00E745B9" w:rsidRPr="00DA3A53" w:rsidRDefault="00E745B9" w:rsidP="00E745B9">
      <w:pPr>
        <w:rPr>
          <w:rFonts w:ascii="Arial" w:hAnsi="Arial" w:cs="Arial"/>
          <w:color w:val="808080" w:themeColor="background1" w:themeShade="80"/>
          <w:sz w:val="20"/>
          <w:szCs w:val="20"/>
        </w:rPr>
      </w:pPr>
    </w:p>
    <w:p w:rsidR="00E745B9" w:rsidRPr="00DA3A53" w:rsidRDefault="00E745B9" w:rsidP="00E745B9">
      <w:pPr>
        <w:rPr>
          <w:rFonts w:ascii="Arial" w:hAnsi="Arial" w:cs="Arial"/>
          <w:b/>
          <w:color w:val="808080" w:themeColor="background1" w:themeShade="80"/>
          <w:sz w:val="20"/>
          <w:szCs w:val="20"/>
        </w:rPr>
      </w:pPr>
      <w:r w:rsidRPr="00DA3A53">
        <w:rPr>
          <w:rFonts w:ascii="Arial" w:hAnsi="Arial" w:cs="Arial"/>
          <w:b/>
          <w:color w:val="808080" w:themeColor="background1" w:themeShade="80"/>
          <w:sz w:val="20"/>
          <w:szCs w:val="20"/>
        </w:rPr>
        <w:t>Registered Health Professional</w:t>
      </w:r>
    </w:p>
    <w:p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All staff who are a member of a professional body must comply with standards of p</w:t>
      </w:r>
      <w:r>
        <w:rPr>
          <w:rFonts w:ascii="Arial" w:hAnsi="Arial" w:cs="Arial"/>
          <w:iCs/>
          <w:color w:val="808080" w:themeColor="background1" w:themeShade="80"/>
          <w:sz w:val="20"/>
          <w:szCs w:val="20"/>
        </w:rPr>
        <w:t>rofessional practice / conduct.</w:t>
      </w:r>
      <w:r w:rsidRPr="009B31BD">
        <w:rPr>
          <w:rFonts w:ascii="Arial" w:hAnsi="Arial" w:cs="Arial"/>
          <w:iCs/>
          <w:color w:val="808080" w:themeColor="background1" w:themeShade="80"/>
          <w:sz w:val="20"/>
          <w:szCs w:val="20"/>
        </w:rPr>
        <w:t xml:space="preserve"> It is the post holder’s responsibility to ensure they are both familiar with and adhere to these requirements.</w:t>
      </w:r>
    </w:p>
    <w:p w:rsidR="00E745B9" w:rsidRPr="00DA3A53" w:rsidRDefault="00E745B9" w:rsidP="00E745B9">
      <w:pPr>
        <w:rPr>
          <w:rFonts w:ascii="Arial" w:hAnsi="Arial" w:cs="Arial"/>
          <w:color w:val="808080" w:themeColor="background1" w:themeShade="80"/>
          <w:sz w:val="20"/>
          <w:szCs w:val="20"/>
        </w:rPr>
      </w:pPr>
    </w:p>
    <w:p w:rsidR="00E745B9" w:rsidRPr="00DA3A53" w:rsidRDefault="00E745B9" w:rsidP="00E745B9">
      <w:pPr>
        <w:rPr>
          <w:rFonts w:ascii="Arial" w:hAnsi="Arial" w:cs="Arial"/>
          <w:color w:val="808080" w:themeColor="background1" w:themeShade="80"/>
          <w:sz w:val="20"/>
          <w:szCs w:val="20"/>
        </w:rPr>
      </w:pPr>
    </w:p>
    <w:p w:rsidR="00E745B9" w:rsidRPr="00DA3A53" w:rsidRDefault="00E745B9" w:rsidP="00E745B9">
      <w:pPr>
        <w:rPr>
          <w:rFonts w:ascii="Arial" w:hAnsi="Arial" w:cs="Arial"/>
          <w:color w:val="808080" w:themeColor="background1" w:themeShade="80"/>
          <w:sz w:val="20"/>
          <w:szCs w:val="20"/>
        </w:rPr>
      </w:pPr>
      <w:r w:rsidRPr="00DA3A53">
        <w:rPr>
          <w:rFonts w:ascii="Arial" w:hAnsi="Arial" w:cs="Arial"/>
          <w:b/>
          <w:bCs/>
          <w:iCs/>
          <w:color w:val="808080" w:themeColor="background1" w:themeShade="80"/>
          <w:sz w:val="20"/>
          <w:szCs w:val="20"/>
        </w:rPr>
        <w:t xml:space="preserve">Risk Management / Health &amp; Safety </w:t>
      </w:r>
    </w:p>
    <w:p w:rsidR="00E745B9" w:rsidRDefault="00E745B9" w:rsidP="00E745B9">
      <w:r w:rsidRPr="00DD719D">
        <w:rPr>
          <w:rFonts w:ascii="Arial" w:hAnsi="Arial" w:cs="Arial"/>
          <w:iCs/>
          <w:color w:val="808080" w:themeColor="background1" w:themeShade="80"/>
          <w:sz w:val="20"/>
          <w:szCs w:val="20"/>
        </w:rPr>
        <w:t xml:space="preserve">Virgin Care is firmly committed to reducing Healthcare-Associated Infections. All colleagues are responsible for protecting themselves and others against infection risks, and ensuring a clean safe environment is maintained.  All colleagues, regardless of whether clinical or not, are expected to comply with current Virgin Care infection prevention and control </w:t>
      </w:r>
      <w:r>
        <w:rPr>
          <w:rFonts w:ascii="Arial" w:hAnsi="Arial" w:cs="Arial"/>
          <w:iCs/>
          <w:color w:val="808080" w:themeColor="background1" w:themeShade="80"/>
          <w:sz w:val="20"/>
          <w:szCs w:val="20"/>
        </w:rPr>
        <w:t>policies including Hand Hygiene</w:t>
      </w:r>
      <w:r w:rsidRPr="00DD719D">
        <w:rPr>
          <w:rFonts w:ascii="Arial" w:hAnsi="Arial" w:cs="Arial"/>
          <w:iCs/>
          <w:color w:val="808080" w:themeColor="background1" w:themeShade="80"/>
          <w:sz w:val="20"/>
          <w:szCs w:val="20"/>
        </w:rPr>
        <w:t xml:space="preserve"> and Maintenance of a Clean Environment. These policies must be followed to ensure patients are cared for in a clean environment and receive the highest standards of clinical care</w:t>
      </w:r>
      <w:r>
        <w:t>.</w:t>
      </w:r>
    </w:p>
    <w:p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Colleagues must be aware of the responsibilities placed on them by the Health &amp; Safety at Work Act (1974) and Virgin Care policies and guidelines to ensure that we maintain a safe environment and safe working practices to protect service users, other colleagues and visitors.  It is essential to observe strict fire and security precautions at all times.  Ensure you know the fire procedures in your workplace</w:t>
      </w:r>
      <w:r>
        <w:rPr>
          <w:rFonts w:ascii="Arial" w:hAnsi="Arial" w:cs="Arial"/>
          <w:iCs/>
          <w:color w:val="808080" w:themeColor="background1" w:themeShade="80"/>
          <w:sz w:val="20"/>
          <w:szCs w:val="20"/>
        </w:rPr>
        <w:t>;</w:t>
      </w:r>
      <w:r w:rsidRPr="009B31BD">
        <w:rPr>
          <w:rFonts w:ascii="Arial" w:hAnsi="Arial" w:cs="Arial"/>
          <w:iCs/>
          <w:color w:val="808080" w:themeColor="background1" w:themeShade="80"/>
          <w:sz w:val="20"/>
          <w:szCs w:val="20"/>
        </w:rPr>
        <w:t xml:space="preserve"> never obstruct fire e</w:t>
      </w:r>
      <w:r>
        <w:rPr>
          <w:rFonts w:ascii="Arial" w:hAnsi="Arial" w:cs="Arial"/>
          <w:iCs/>
          <w:color w:val="808080" w:themeColor="background1" w:themeShade="80"/>
          <w:sz w:val="20"/>
          <w:szCs w:val="20"/>
        </w:rPr>
        <w:t>xit routes or prop open fire doors. </w:t>
      </w:r>
      <w:r w:rsidRPr="009B31BD">
        <w:rPr>
          <w:rFonts w:ascii="Arial" w:hAnsi="Arial" w:cs="Arial"/>
          <w:iCs/>
          <w:color w:val="808080" w:themeColor="background1" w:themeShade="80"/>
          <w:sz w:val="20"/>
          <w:szCs w:val="20"/>
        </w:rPr>
        <w:t xml:space="preserve">Always keep </w:t>
      </w:r>
      <w:r>
        <w:rPr>
          <w:rFonts w:ascii="Arial" w:hAnsi="Arial" w:cs="Arial"/>
          <w:iCs/>
          <w:color w:val="808080" w:themeColor="background1" w:themeShade="80"/>
          <w:sz w:val="20"/>
          <w:szCs w:val="20"/>
        </w:rPr>
        <w:t>premises secure and check the identification</w:t>
      </w:r>
      <w:r w:rsidRPr="009B31BD">
        <w:rPr>
          <w:rFonts w:ascii="Arial" w:hAnsi="Arial" w:cs="Arial"/>
          <w:iCs/>
          <w:color w:val="808080" w:themeColor="background1" w:themeShade="80"/>
          <w:sz w:val="20"/>
          <w:szCs w:val="20"/>
        </w:rPr>
        <w:t xml:space="preserve"> of visitors or unknown persons in the workplace.</w:t>
      </w:r>
    </w:p>
    <w:p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All staff h</w:t>
      </w:r>
      <w:r>
        <w:rPr>
          <w:rFonts w:ascii="Arial" w:hAnsi="Arial" w:cs="Arial"/>
          <w:iCs/>
          <w:color w:val="808080" w:themeColor="background1" w:themeShade="80"/>
          <w:sz w:val="20"/>
          <w:szCs w:val="20"/>
        </w:rPr>
        <w:t>ave a responsibility to access Occupational H</w:t>
      </w:r>
      <w:r w:rsidRPr="009B31BD">
        <w:rPr>
          <w:rFonts w:ascii="Arial" w:hAnsi="Arial" w:cs="Arial"/>
          <w:iCs/>
          <w:color w:val="808080" w:themeColor="background1" w:themeShade="80"/>
          <w:sz w:val="20"/>
          <w:szCs w:val="20"/>
        </w:rPr>
        <w:t xml:space="preserve">ealth, other staff support services and/or any relevant others in times of need for advice and support. </w:t>
      </w:r>
    </w:p>
    <w:p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rsidR="00E745B9" w:rsidRPr="009B31BD" w:rsidRDefault="00E745B9" w:rsidP="00E745B9">
      <w:pPr>
        <w:jc w:val="both"/>
        <w:rPr>
          <w:rFonts w:ascii="Arial" w:hAnsi="Arial" w:cs="Arial"/>
          <w:color w:val="808080" w:themeColor="background1" w:themeShade="80"/>
          <w:sz w:val="20"/>
          <w:szCs w:val="20"/>
        </w:rPr>
      </w:pPr>
      <w:r w:rsidRPr="009B31BD">
        <w:rPr>
          <w:rFonts w:ascii="Arial" w:hAnsi="Arial" w:cs="Arial"/>
          <w:color w:val="808080" w:themeColor="background1" w:themeShade="80"/>
          <w:sz w:val="20"/>
          <w:szCs w:val="20"/>
        </w:rPr>
        <w:t>All staff must report accidents, incidents and near misses so that the company can learn from them and improve safety.</w:t>
      </w:r>
    </w:p>
    <w:p w:rsidR="00E745B9" w:rsidRPr="00DA3A53" w:rsidRDefault="00E745B9" w:rsidP="00E745B9">
      <w:pPr>
        <w:rPr>
          <w:rFonts w:ascii="Arial" w:hAnsi="Arial" w:cs="Arial"/>
          <w:b/>
          <w:color w:val="808080" w:themeColor="background1" w:themeShade="80"/>
          <w:sz w:val="20"/>
          <w:szCs w:val="20"/>
        </w:rPr>
      </w:pPr>
    </w:p>
    <w:p w:rsidR="00E745B9" w:rsidRPr="00DA3A53" w:rsidRDefault="00E745B9" w:rsidP="00E745B9">
      <w:pPr>
        <w:rPr>
          <w:rFonts w:ascii="Arial" w:hAnsi="Arial" w:cs="Arial"/>
          <w:color w:val="808080" w:themeColor="background1" w:themeShade="80"/>
          <w:sz w:val="20"/>
          <w:szCs w:val="20"/>
        </w:rPr>
      </w:pPr>
      <w:r w:rsidRPr="00DA3A53">
        <w:rPr>
          <w:rFonts w:ascii="Arial" w:hAnsi="Arial" w:cs="Arial"/>
          <w:b/>
          <w:bCs/>
          <w:color w:val="808080" w:themeColor="background1" w:themeShade="80"/>
          <w:sz w:val="20"/>
          <w:szCs w:val="20"/>
        </w:rPr>
        <w:t>Safeguarding Children and Vulnerable Adults Responsibility</w:t>
      </w:r>
    </w:p>
    <w:p w:rsidR="00E745B9" w:rsidRDefault="00E745B9" w:rsidP="00E745B9">
      <w:pPr>
        <w:jc w:val="both"/>
        <w:rPr>
          <w:rFonts w:ascii="Arial" w:hAnsi="Arial" w:cs="Arial"/>
          <w:iCs/>
          <w:color w:val="808080" w:themeColor="background1" w:themeShade="80"/>
          <w:sz w:val="20"/>
          <w:szCs w:val="20"/>
        </w:rPr>
      </w:pPr>
      <w:r w:rsidRPr="00E801C5">
        <w:rPr>
          <w:rFonts w:ascii="Arial" w:hAnsi="Arial" w:cs="Arial"/>
          <w:iCs/>
          <w:color w:val="808080" w:themeColor="background1" w:themeShade="80"/>
          <w:sz w:val="20"/>
          <w:szCs w:val="20"/>
        </w:rPr>
        <w:t>Virgin Care is committed to safeguarding, protecting and promoting the welfare of children and adults at risk of harm. We expect all employees to share this commitment by working to relevant safeguarding legislation, multi-agency procedures and Virgin Care policies and guidance which promote safeguarding and safer working practices across our services.</w:t>
      </w:r>
    </w:p>
    <w:p w:rsidR="00E745B9" w:rsidRDefault="00E745B9" w:rsidP="00E745B9">
      <w:pPr>
        <w:jc w:val="both"/>
        <w:rPr>
          <w:rFonts w:ascii="Arial" w:hAnsi="Arial" w:cs="Arial"/>
          <w:iCs/>
          <w:color w:val="808080" w:themeColor="background1" w:themeShade="80"/>
          <w:sz w:val="20"/>
          <w:szCs w:val="20"/>
        </w:rPr>
      </w:pPr>
    </w:p>
    <w:p w:rsidR="00E745B9" w:rsidRPr="00E801C5" w:rsidRDefault="00E745B9" w:rsidP="00E745B9">
      <w:pPr>
        <w:jc w:val="both"/>
        <w:rPr>
          <w:rFonts w:ascii="Arial" w:hAnsi="Arial" w:cs="Arial"/>
          <w:iCs/>
          <w:color w:val="808080" w:themeColor="background1" w:themeShade="80"/>
          <w:sz w:val="20"/>
          <w:szCs w:val="20"/>
        </w:rPr>
      </w:pPr>
      <w:r w:rsidRPr="00E801C5">
        <w:rPr>
          <w:rFonts w:ascii="Arial" w:hAnsi="Arial" w:cs="Arial"/>
          <w:iCs/>
          <w:color w:val="808080" w:themeColor="background1" w:themeShade="80"/>
          <w:sz w:val="20"/>
          <w:szCs w:val="20"/>
        </w:rPr>
        <w:t>As such, all posts are subject to a safer recruitment process, including the disclosure of criminal records and vetting checks.   All colleagues working directly with people using our services will support them to participate in decision making in accordance wi</w:t>
      </w:r>
      <w:r>
        <w:rPr>
          <w:rFonts w:ascii="Arial" w:hAnsi="Arial" w:cs="Arial"/>
          <w:iCs/>
          <w:color w:val="808080" w:themeColor="background1" w:themeShade="80"/>
          <w:sz w:val="20"/>
          <w:szCs w:val="20"/>
        </w:rPr>
        <w:t>th the Mental Capacity Amendment Act 2019.</w:t>
      </w:r>
    </w:p>
    <w:p w:rsidR="00E745B9" w:rsidRPr="00DA3A53" w:rsidRDefault="00E745B9" w:rsidP="00E745B9">
      <w:pPr>
        <w:rPr>
          <w:rFonts w:ascii="Arial" w:hAnsi="Arial" w:cs="Arial"/>
          <w:b/>
          <w:color w:val="808080" w:themeColor="background1" w:themeShade="80"/>
          <w:sz w:val="20"/>
          <w:szCs w:val="20"/>
        </w:rPr>
      </w:pPr>
    </w:p>
    <w:p w:rsidR="00E745B9" w:rsidRDefault="00E745B9" w:rsidP="00E745B9">
      <w:pPr>
        <w:rPr>
          <w:rFonts w:ascii="Arial" w:hAnsi="Arial" w:cs="Arial"/>
          <w:b/>
          <w:bCs/>
          <w:color w:val="808080" w:themeColor="background1" w:themeShade="80"/>
          <w:sz w:val="20"/>
          <w:szCs w:val="20"/>
        </w:rPr>
      </w:pPr>
      <w:r w:rsidRPr="009B31BD">
        <w:rPr>
          <w:rFonts w:ascii="Arial" w:hAnsi="Arial" w:cs="Arial"/>
          <w:b/>
          <w:bCs/>
          <w:color w:val="808080" w:themeColor="background1" w:themeShade="80"/>
          <w:sz w:val="20"/>
          <w:szCs w:val="20"/>
        </w:rPr>
        <w:t>Medicines Optimisation Responsibility</w:t>
      </w:r>
    </w:p>
    <w:p w:rsidR="00E745B9" w:rsidRPr="00E801C5" w:rsidRDefault="00E745B9" w:rsidP="00E745B9">
      <w:pPr>
        <w:jc w:val="both"/>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All health care professional colleagues who are registered with a regulatory body, must comply with their regulatory body, including standards of professional practice / and conduct.  It is the post holder’s responsibility to ensure they are both familiar with and adhere to these requirements.</w:t>
      </w:r>
    </w:p>
    <w:p w:rsidR="00E745B9" w:rsidRPr="009B31BD" w:rsidRDefault="00E745B9" w:rsidP="00E745B9">
      <w:pPr>
        <w:rPr>
          <w:rFonts w:ascii="Arial" w:hAnsi="Arial" w:cs="Arial"/>
          <w:b/>
          <w:bCs/>
          <w:color w:val="808080" w:themeColor="background1" w:themeShade="80"/>
          <w:sz w:val="20"/>
          <w:szCs w:val="20"/>
        </w:rPr>
      </w:pPr>
    </w:p>
    <w:p w:rsidR="00E745B9" w:rsidRPr="009B31BD" w:rsidRDefault="00E745B9" w:rsidP="00E745B9">
      <w:pPr>
        <w:rPr>
          <w:rFonts w:ascii="Arial" w:hAnsi="Arial" w:cs="Arial"/>
          <w:bCs/>
          <w:color w:val="808080" w:themeColor="background1" w:themeShade="80"/>
          <w:sz w:val="20"/>
          <w:szCs w:val="20"/>
          <w:u w:val="single"/>
        </w:rPr>
      </w:pPr>
      <w:r w:rsidRPr="009B31BD">
        <w:rPr>
          <w:rFonts w:ascii="Arial" w:hAnsi="Arial" w:cs="Arial"/>
          <w:bCs/>
          <w:color w:val="808080" w:themeColor="background1" w:themeShade="80"/>
          <w:sz w:val="20"/>
          <w:szCs w:val="20"/>
          <w:u w:val="single"/>
        </w:rPr>
        <w:t>Nursing or registered healthcare professionals</w:t>
      </w:r>
    </w:p>
    <w:p w:rsidR="00E745B9" w:rsidRPr="009B31BD"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All staff are responsible for undertaking all aspects of medicines optimisation related activities in accordance with the company’s me</w:t>
      </w:r>
      <w:r>
        <w:rPr>
          <w:rFonts w:ascii="Arial" w:hAnsi="Arial" w:cs="Arial"/>
          <w:bCs/>
          <w:color w:val="808080" w:themeColor="background1" w:themeShade="80"/>
          <w:sz w:val="20"/>
          <w:szCs w:val="20"/>
        </w:rPr>
        <w:t>dicines policies and procedures to ensure the safe</w:t>
      </w:r>
      <w:r w:rsidRPr="009B31BD">
        <w:rPr>
          <w:rFonts w:ascii="Arial" w:hAnsi="Arial" w:cs="Arial"/>
          <w:bCs/>
          <w:color w:val="808080" w:themeColor="background1" w:themeShade="80"/>
          <w:sz w:val="20"/>
          <w:szCs w:val="20"/>
        </w:rPr>
        <w:t xml:space="preserve">, legal and appropriate use of medicines. All staff are responsible for maintaining their competencies in order to undertake the medicines optimisation activities. </w:t>
      </w:r>
    </w:p>
    <w:p w:rsidR="00E745B9" w:rsidRPr="009B31BD" w:rsidRDefault="00E745B9" w:rsidP="00E745B9">
      <w:pPr>
        <w:jc w:val="both"/>
        <w:rPr>
          <w:rFonts w:ascii="Arial" w:hAnsi="Arial" w:cs="Arial"/>
          <w:bCs/>
          <w:color w:val="808080" w:themeColor="background1" w:themeShade="80"/>
          <w:sz w:val="20"/>
          <w:szCs w:val="20"/>
          <w:u w:val="single"/>
        </w:rPr>
      </w:pPr>
      <w:r w:rsidRPr="009B31BD">
        <w:rPr>
          <w:rFonts w:ascii="Arial" w:hAnsi="Arial" w:cs="Arial"/>
          <w:bCs/>
          <w:color w:val="808080" w:themeColor="background1" w:themeShade="80"/>
          <w:sz w:val="20"/>
          <w:szCs w:val="20"/>
          <w:u w:val="single"/>
        </w:rPr>
        <w:t>Skilled non-registered staff</w:t>
      </w:r>
    </w:p>
    <w:p w:rsidR="00E745B9" w:rsidRPr="009B31BD" w:rsidRDefault="00E745B9" w:rsidP="00E745B9">
      <w:pPr>
        <w:jc w:val="both"/>
        <w:rPr>
          <w:rFonts w:ascii="Arial" w:hAnsi="Arial" w:cs="Arial"/>
          <w:bCs/>
          <w:color w:val="808080" w:themeColor="background1" w:themeShade="80"/>
          <w:sz w:val="20"/>
          <w:szCs w:val="20"/>
        </w:rPr>
      </w:pPr>
      <w:r>
        <w:rPr>
          <w:rFonts w:ascii="Arial" w:hAnsi="Arial" w:cs="Arial"/>
          <w:bCs/>
          <w:color w:val="808080" w:themeColor="background1" w:themeShade="80"/>
          <w:sz w:val="20"/>
          <w:szCs w:val="20"/>
        </w:rPr>
        <w:t xml:space="preserve">Undertake aspects of medicines </w:t>
      </w:r>
      <w:r w:rsidRPr="009B31BD">
        <w:rPr>
          <w:rFonts w:ascii="Arial" w:hAnsi="Arial" w:cs="Arial"/>
          <w:bCs/>
          <w:color w:val="808080" w:themeColor="background1" w:themeShade="80"/>
          <w:sz w:val="20"/>
          <w:szCs w:val="20"/>
        </w:rPr>
        <w:t xml:space="preserve">optimisation related activities in accordance with the company’s medicines policy and procedures where appropriate training has been given and competencies have been achieved: </w:t>
      </w:r>
    </w:p>
    <w:p w:rsidR="00E745B9" w:rsidRPr="00DA3A53" w:rsidRDefault="00E745B9" w:rsidP="00E745B9">
      <w:pPr>
        <w:rPr>
          <w:rFonts w:ascii="Arial" w:eastAsia="Calibri" w:hAnsi="Arial" w:cs="Arial"/>
          <w:color w:val="808080" w:themeColor="background1" w:themeShade="80"/>
          <w:sz w:val="20"/>
          <w:szCs w:val="20"/>
        </w:rPr>
      </w:pPr>
      <w:r w:rsidRPr="00DA3A53">
        <w:rPr>
          <w:rFonts w:ascii="Arial" w:hAnsi="Arial" w:cs="Arial"/>
          <w:color w:val="808080" w:themeColor="background1" w:themeShade="80"/>
          <w:sz w:val="20"/>
          <w:szCs w:val="20"/>
        </w:rPr>
        <w:t> </w:t>
      </w:r>
    </w:p>
    <w:p w:rsidR="00E745B9" w:rsidRDefault="00E745B9" w:rsidP="00E745B9">
      <w:pPr>
        <w:jc w:val="both"/>
        <w:rPr>
          <w:rFonts w:ascii="Calibri" w:hAnsi="Calibri"/>
        </w:rPr>
      </w:pPr>
      <w:r w:rsidRPr="00DA3A53">
        <w:rPr>
          <w:rFonts w:ascii="Arial" w:hAnsi="Arial" w:cs="Arial"/>
          <w:b/>
          <w:color w:val="808080" w:themeColor="background1" w:themeShade="80"/>
          <w:sz w:val="20"/>
          <w:szCs w:val="20"/>
        </w:rPr>
        <w:t>Policies &amp; Procedures</w:t>
      </w:r>
      <w:r w:rsidRPr="00A03AAC">
        <w:rPr>
          <w:rFonts w:ascii="Calibri" w:hAnsi="Calibri"/>
        </w:rPr>
        <w:t xml:space="preserve"> </w:t>
      </w:r>
    </w:p>
    <w:p w:rsidR="00E745B9" w:rsidRPr="00DA3A53" w:rsidRDefault="00E745B9" w:rsidP="00E745B9">
      <w:pPr>
        <w:jc w:val="both"/>
        <w:rPr>
          <w:rFonts w:ascii="Arial" w:hAnsi="Arial" w:cs="Arial"/>
          <w:bCs/>
          <w:color w:val="808080" w:themeColor="background1" w:themeShade="80"/>
          <w:sz w:val="20"/>
          <w:szCs w:val="20"/>
        </w:rPr>
      </w:pPr>
      <w:r w:rsidRPr="00A03AAC">
        <w:rPr>
          <w:rFonts w:ascii="Arial" w:hAnsi="Arial" w:cs="Arial"/>
          <w:bCs/>
          <w:color w:val="808080" w:themeColor="background1" w:themeShade="80"/>
          <w:sz w:val="20"/>
          <w:szCs w:val="20"/>
        </w:rPr>
        <w:t>All Staf</w:t>
      </w:r>
      <w:r>
        <w:rPr>
          <w:rFonts w:ascii="Arial" w:hAnsi="Arial" w:cs="Arial"/>
          <w:bCs/>
          <w:color w:val="808080" w:themeColor="background1" w:themeShade="80"/>
          <w:sz w:val="20"/>
          <w:szCs w:val="20"/>
        </w:rPr>
        <w:t>f will comply with the Company</w:t>
      </w:r>
      <w:r w:rsidRPr="00A03AAC">
        <w:rPr>
          <w:rFonts w:ascii="Arial" w:hAnsi="Arial" w:cs="Arial"/>
          <w:bCs/>
          <w:color w:val="808080" w:themeColor="background1" w:themeShade="80"/>
          <w:sz w:val="20"/>
          <w:szCs w:val="20"/>
        </w:rPr>
        <w:t xml:space="preserve"> Policies and Procedures which can be found on the company intranet.</w:t>
      </w:r>
    </w:p>
    <w:p w:rsidR="00E745B9" w:rsidRPr="00DA3A53" w:rsidRDefault="00E745B9" w:rsidP="00E745B9">
      <w:pPr>
        <w:rPr>
          <w:rFonts w:ascii="Arial" w:hAnsi="Arial" w:cs="Arial"/>
          <w:b/>
          <w:color w:val="808080" w:themeColor="background1" w:themeShade="80"/>
          <w:sz w:val="20"/>
          <w:szCs w:val="20"/>
        </w:rPr>
      </w:pPr>
    </w:p>
    <w:p w:rsidR="00E745B9" w:rsidRPr="00DA3A53" w:rsidRDefault="00E745B9" w:rsidP="00E745B9">
      <w:pPr>
        <w:rPr>
          <w:rFonts w:ascii="Arial" w:hAnsi="Arial" w:cs="Arial"/>
          <w:iCs/>
          <w:color w:val="808080" w:themeColor="background1" w:themeShade="80"/>
          <w:sz w:val="20"/>
          <w:szCs w:val="20"/>
        </w:rPr>
      </w:pPr>
      <w:r w:rsidRPr="00DA3A53">
        <w:rPr>
          <w:rFonts w:ascii="Arial" w:hAnsi="Arial" w:cs="Arial"/>
          <w:b/>
          <w:iCs/>
          <w:color w:val="808080" w:themeColor="background1" w:themeShade="80"/>
          <w:sz w:val="20"/>
          <w:szCs w:val="20"/>
        </w:rPr>
        <w:t>Equal Opportunities</w:t>
      </w:r>
    </w:p>
    <w:p w:rsidR="00E745B9"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w:t>
      </w:r>
    </w:p>
    <w:p w:rsidR="00E745B9" w:rsidRDefault="00E745B9" w:rsidP="00E745B9">
      <w:pPr>
        <w:rPr>
          <w:rFonts w:ascii="Arial" w:hAnsi="Arial" w:cs="Arial"/>
          <w:bCs/>
          <w:color w:val="808080" w:themeColor="background1" w:themeShade="80"/>
          <w:sz w:val="20"/>
          <w:szCs w:val="20"/>
        </w:rPr>
      </w:pPr>
    </w:p>
    <w:p w:rsidR="00E745B9" w:rsidRPr="009B31BD"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lastRenderedPageBreak/>
        <w:t xml:space="preserve">As a Disability Confident Committed company, we work in partnership with the Department of Work and Pensions (DWP) to provide facilities, work environment adjustments and technical solutions to make our business an inclusive place for all.  To this end, the company has an Equality and Diversity policy and it is the responsibility of each employee to contribute to its success.  </w:t>
      </w:r>
    </w:p>
    <w:p w:rsidR="00E745B9" w:rsidRPr="001C070B" w:rsidRDefault="00E745B9" w:rsidP="00E745B9">
      <w:pPr>
        <w:rPr>
          <w:rFonts w:ascii="Arial" w:hAnsi="Arial" w:cs="Arial"/>
          <w:iCs/>
          <w:color w:val="808080" w:themeColor="background1" w:themeShade="80"/>
          <w:sz w:val="20"/>
          <w:szCs w:val="20"/>
        </w:rPr>
      </w:pPr>
    </w:p>
    <w:p w:rsidR="005B1AFF" w:rsidRDefault="005B1AFF"/>
    <w:sectPr w:rsidR="005B1AFF" w:rsidSect="00832AE6">
      <w:headerReference w:type="even" r:id="rId11"/>
      <w:headerReference w:type="default" r:id="rId12"/>
      <w:footerReference w:type="default" r:id="rId13"/>
      <w:headerReference w:type="first" r:id="rId14"/>
      <w:footerReference w:type="first" r:id="rId15"/>
      <w:pgSz w:w="11906" w:h="16838" w:code="9"/>
      <w:pgMar w:top="2671"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CE" w:rsidRDefault="00605ACE" w:rsidP="00E745B9">
      <w:r>
        <w:separator/>
      </w:r>
    </w:p>
  </w:endnote>
  <w:endnote w:type="continuationSeparator" w:id="0">
    <w:p w:rsidR="00605ACE" w:rsidRDefault="00605ACE" w:rsidP="00E7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53" w:rsidRDefault="00A1642C">
    <w:pPr>
      <w:pStyle w:val="Footer"/>
      <w:rPr>
        <w:rFonts w:ascii="Arial" w:hAnsi="Arial" w:cs="Arial"/>
        <w:iCs/>
        <w:color w:val="808080" w:themeColor="background1" w:themeShade="80"/>
        <w:sz w:val="18"/>
        <w:szCs w:val="18"/>
      </w:rPr>
    </w:pPr>
    <w:r w:rsidRPr="00DA3A53">
      <w:rPr>
        <w:rFonts w:ascii="Arial" w:hAnsi="Arial" w:cs="Arial"/>
        <w:iCs/>
        <w:color w:val="808080" w:themeColor="background1" w:themeShade="80"/>
        <w:sz w:val="18"/>
        <w:szCs w:val="18"/>
      </w:rPr>
      <w:t xml:space="preserve">This job description is not exhaustive and may change as the post develops or changes to align with service needs.  </w:t>
    </w:r>
  </w:p>
  <w:p w:rsidR="00DA3A53" w:rsidRPr="00DA3A53" w:rsidRDefault="00A1642C">
    <w:pPr>
      <w:pStyle w:val="Footer"/>
      <w:rPr>
        <w:rFonts w:ascii="Arial" w:hAnsi="Arial" w:cs="Arial"/>
        <w:color w:val="808080" w:themeColor="background1" w:themeShade="80"/>
        <w:sz w:val="18"/>
        <w:szCs w:val="18"/>
      </w:rPr>
    </w:pPr>
    <w:r w:rsidRPr="00DA3A53">
      <w:rPr>
        <w:rFonts w:ascii="Arial" w:hAnsi="Arial" w:cs="Arial"/>
        <w:iCs/>
        <w:color w:val="808080" w:themeColor="background1" w:themeShade="80"/>
        <w:sz w:val="18"/>
        <w:szCs w:val="18"/>
      </w:rPr>
      <w:t>Any such changes will be discussed directly between the post holder and their line manager.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CD" w:rsidRPr="007F47CB" w:rsidRDefault="00322CC8">
    <w:pPr>
      <w:pStyle w:val="Footer"/>
      <w:jc w:val="right"/>
      <w:rPr>
        <w:color w:val="808080" w:themeColor="background1" w:themeShade="80"/>
      </w:rPr>
    </w:pPr>
  </w:p>
  <w:p w:rsidR="00DA3A53" w:rsidRDefault="00A1642C" w:rsidP="00DA3A53">
    <w:pPr>
      <w:pStyle w:val="Footer"/>
      <w:rPr>
        <w:rFonts w:ascii="Arial" w:hAnsi="Arial" w:cs="Arial"/>
        <w:iCs/>
        <w:color w:val="808080" w:themeColor="background1" w:themeShade="80"/>
        <w:sz w:val="18"/>
        <w:szCs w:val="18"/>
      </w:rPr>
    </w:pPr>
    <w:r w:rsidRPr="00DA3A53">
      <w:rPr>
        <w:rFonts w:ascii="Arial" w:hAnsi="Arial" w:cs="Arial"/>
        <w:iCs/>
        <w:color w:val="808080" w:themeColor="background1" w:themeShade="80"/>
        <w:sz w:val="18"/>
        <w:szCs w:val="18"/>
      </w:rPr>
      <w:t xml:space="preserve">This job description is not exhaustive and may change as the post develops or changes to align with service needs.  </w:t>
    </w:r>
  </w:p>
  <w:p w:rsidR="00DA3A53" w:rsidRPr="00DA3A53" w:rsidRDefault="00A1642C" w:rsidP="00DA3A53">
    <w:pPr>
      <w:pStyle w:val="Footer"/>
      <w:rPr>
        <w:rFonts w:ascii="Arial" w:hAnsi="Arial" w:cs="Arial"/>
        <w:color w:val="808080" w:themeColor="background1" w:themeShade="80"/>
        <w:sz w:val="18"/>
        <w:szCs w:val="18"/>
      </w:rPr>
    </w:pPr>
    <w:r w:rsidRPr="00DA3A53">
      <w:rPr>
        <w:rFonts w:ascii="Arial" w:hAnsi="Arial" w:cs="Arial"/>
        <w:iCs/>
        <w:color w:val="808080" w:themeColor="background1" w:themeShade="80"/>
        <w:sz w:val="18"/>
        <w:szCs w:val="18"/>
      </w:rPr>
      <w:t>Any such changes will be discussed directly between the post holder and their line 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CE" w:rsidRDefault="00605ACE" w:rsidP="00E745B9">
      <w:r>
        <w:separator/>
      </w:r>
    </w:p>
  </w:footnote>
  <w:footnote w:type="continuationSeparator" w:id="0">
    <w:p w:rsidR="00605ACE" w:rsidRDefault="00605ACE" w:rsidP="00E745B9">
      <w:r>
        <w:continuationSeparator/>
      </w:r>
    </w:p>
  </w:footnote>
  <w:footnote w:id="1">
    <w:p w:rsidR="00E745B9" w:rsidRPr="004D4AA1" w:rsidRDefault="00E745B9" w:rsidP="00E745B9">
      <w:pPr>
        <w:rPr>
          <w:rFonts w:ascii="Arial" w:hAnsi="Arial" w:cs="Arial"/>
          <w:b/>
          <w:color w:val="808080" w:themeColor="background1" w:themeShade="80"/>
          <w:sz w:val="36"/>
          <w:szCs w:val="22"/>
        </w:rPr>
      </w:pPr>
      <w:r w:rsidRPr="004D4AA1">
        <w:rPr>
          <w:rStyle w:val="FootnoteReference"/>
          <w:rFonts w:ascii="Arial" w:hAnsi="Arial" w:cs="Arial"/>
          <w:color w:val="808080" w:themeColor="background1" w:themeShade="80"/>
        </w:rPr>
        <w:footnoteRef/>
      </w:r>
      <w:r w:rsidRPr="004D4AA1">
        <w:rPr>
          <w:rFonts w:ascii="Arial" w:hAnsi="Arial" w:cs="Arial"/>
          <w:color w:val="808080" w:themeColor="background1" w:themeShade="80"/>
        </w:rPr>
        <w:t xml:space="preserve"> As at </w:t>
      </w:r>
      <w:r>
        <w:rPr>
          <w:rFonts w:ascii="Arial" w:hAnsi="Arial" w:cs="Arial"/>
          <w:color w:val="808080" w:themeColor="background1" w:themeShade="80"/>
        </w:rPr>
        <w:t>September 2020</w:t>
      </w:r>
    </w:p>
    <w:p w:rsidR="00E745B9" w:rsidRDefault="00E745B9" w:rsidP="00E745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CD" w:rsidRDefault="00A1642C">
    <w:pPr>
      <w:pStyle w:val="Header"/>
    </w:pPr>
    <w:r>
      <w:rPr>
        <w:noProof/>
        <w:lang w:eastAsia="en-GB"/>
      </w:rPr>
      <w:drawing>
        <wp:anchor distT="0" distB="0" distL="114300" distR="114300" simplePos="0" relativeHeight="251658752" behindDoc="1" locked="0" layoutInCell="1" allowOverlap="1" wp14:anchorId="53322D93" wp14:editId="470B43D5">
          <wp:simplePos x="0" y="0"/>
          <wp:positionH relativeFrom="margin">
            <wp:align>center</wp:align>
          </wp:positionH>
          <wp:positionV relativeFrom="margin">
            <wp:align>center</wp:align>
          </wp:positionV>
          <wp:extent cx="6118225" cy="7268845"/>
          <wp:effectExtent l="0" t="0" r="0" b="0"/>
          <wp:wrapNone/>
          <wp:docPr id="1" name="Picture 10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16361DA5" wp14:editId="351BFF8F">
          <wp:simplePos x="0" y="0"/>
          <wp:positionH relativeFrom="margin">
            <wp:align>center</wp:align>
          </wp:positionH>
          <wp:positionV relativeFrom="margin">
            <wp:align>center</wp:align>
          </wp:positionV>
          <wp:extent cx="5615940" cy="7943850"/>
          <wp:effectExtent l="0" t="0" r="0" b="0"/>
          <wp:wrapNone/>
          <wp:docPr id="2" name="Picture 82"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shape"/>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5940" cy="794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0E27E8C5" wp14:editId="2C197C8C">
          <wp:simplePos x="0" y="0"/>
          <wp:positionH relativeFrom="margin">
            <wp:align>center</wp:align>
          </wp:positionH>
          <wp:positionV relativeFrom="margin">
            <wp:align>center</wp:align>
          </wp:positionV>
          <wp:extent cx="6118225" cy="7268845"/>
          <wp:effectExtent l="0" t="0" r="0" b="0"/>
          <wp:wrapNone/>
          <wp:docPr id="3" name="Picture 7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0" layoutInCell="1" allowOverlap="1" wp14:anchorId="68CBDC6D" wp14:editId="6FD42C11">
          <wp:simplePos x="0" y="0"/>
          <wp:positionH relativeFrom="margin">
            <wp:align>center</wp:align>
          </wp:positionH>
          <wp:positionV relativeFrom="margin">
            <wp:align>center</wp:align>
          </wp:positionV>
          <wp:extent cx="6118225" cy="7268845"/>
          <wp:effectExtent l="0" t="0" r="0" b="0"/>
          <wp:wrapNone/>
          <wp:docPr id="4" name="Picture 76"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1" allowOverlap="1" wp14:anchorId="39AB8CA6" wp14:editId="053F9B8B">
          <wp:simplePos x="0" y="0"/>
          <wp:positionH relativeFrom="margin">
            <wp:align>center</wp:align>
          </wp:positionH>
          <wp:positionV relativeFrom="margin">
            <wp:align>center</wp:align>
          </wp:positionV>
          <wp:extent cx="5619750" cy="7943850"/>
          <wp:effectExtent l="0" t="0" r="0" b="0"/>
          <wp:wrapNone/>
          <wp:docPr id="5" name="Picture 73"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Shape"/>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619750" cy="794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743ED1CD" wp14:editId="2903890E">
          <wp:simplePos x="0" y="0"/>
          <wp:positionH relativeFrom="margin">
            <wp:align>center</wp:align>
          </wp:positionH>
          <wp:positionV relativeFrom="margin">
            <wp:align>center</wp:align>
          </wp:positionV>
          <wp:extent cx="6118225" cy="7268845"/>
          <wp:effectExtent l="0" t="0" r="0" b="0"/>
          <wp:wrapNone/>
          <wp:docPr id="6" name="Picture 70"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Shap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CC8">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7" type="#_x0000_t75" alt="Woman Leaping in Air (GREY 100%)" style="position:absolute;margin-left:0;margin-top:0;width:317.3pt;height:622.75pt;z-index:-251654656;mso-wrap-edited:f;mso-width-percent:0;mso-height-percent:0;mso-position-horizontal:center;mso-position-horizontal-relative:margin;mso-position-vertical:center;mso-position-vertical-relative:margin;mso-width-percent:0;mso-height-percent:0" o:allowincell="f">
          <v:imagedata r:id="rId5" o:title="Woman Leaping in Air (GREY 1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CD" w:rsidRDefault="00A1642C">
    <w:pPr>
      <w:pStyle w:val="Header"/>
    </w:pPr>
    <w:r>
      <w:t xml:space="preserve"> </w:t>
    </w:r>
    <w:r>
      <w:rPr>
        <w:noProof/>
        <w:lang w:eastAsia="en-GB"/>
      </w:rPr>
      <w:drawing>
        <wp:anchor distT="0" distB="0" distL="114300" distR="114300" simplePos="0" relativeHeight="251660800" behindDoc="1" locked="0" layoutInCell="1" allowOverlap="1" wp14:anchorId="28AC5C6A" wp14:editId="77621D2E">
          <wp:simplePos x="0" y="0"/>
          <wp:positionH relativeFrom="page">
            <wp:posOffset>720090</wp:posOffset>
          </wp:positionH>
          <wp:positionV relativeFrom="page">
            <wp:posOffset>720090</wp:posOffset>
          </wp:positionV>
          <wp:extent cx="1620000" cy="583200"/>
          <wp:effectExtent l="0" t="0" r="0" b="7620"/>
          <wp:wrapNone/>
          <wp:docPr id="7"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CD" w:rsidRDefault="00A1642C" w:rsidP="0049614E">
    <w:pPr>
      <w:pStyle w:val="Header"/>
    </w:pPr>
    <w:r>
      <w:rPr>
        <w:noProof/>
        <w:lang w:eastAsia="en-GB"/>
      </w:rPr>
      <w:drawing>
        <wp:anchor distT="0" distB="0" distL="114300" distR="114300" simplePos="0" relativeHeight="251659776" behindDoc="1" locked="0" layoutInCell="1" allowOverlap="1" wp14:anchorId="5AFB494A" wp14:editId="75379111">
          <wp:simplePos x="0" y="0"/>
          <wp:positionH relativeFrom="page">
            <wp:posOffset>720090</wp:posOffset>
          </wp:positionH>
          <wp:positionV relativeFrom="page">
            <wp:posOffset>720090</wp:posOffset>
          </wp:positionV>
          <wp:extent cx="1620000" cy="583200"/>
          <wp:effectExtent l="0" t="0" r="0" b="7620"/>
          <wp:wrapNone/>
          <wp:docPr id="8"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2EE"/>
    <w:multiLevelType w:val="hybridMultilevel"/>
    <w:tmpl w:val="B3181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F76AF"/>
    <w:multiLevelType w:val="hybridMultilevel"/>
    <w:tmpl w:val="BD108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65AEA"/>
    <w:multiLevelType w:val="hybridMultilevel"/>
    <w:tmpl w:val="11ECC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C1059"/>
    <w:multiLevelType w:val="hybridMultilevel"/>
    <w:tmpl w:val="DD382C1A"/>
    <w:lvl w:ilvl="0" w:tplc="CB2853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DEB"/>
    <w:multiLevelType w:val="hybridMultilevel"/>
    <w:tmpl w:val="D0F87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E2609"/>
    <w:multiLevelType w:val="hybridMultilevel"/>
    <w:tmpl w:val="B504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14FE3"/>
    <w:multiLevelType w:val="hybridMultilevel"/>
    <w:tmpl w:val="AF70C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0377F"/>
    <w:multiLevelType w:val="hybridMultilevel"/>
    <w:tmpl w:val="54F0E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7151F1"/>
    <w:multiLevelType w:val="hybridMultilevel"/>
    <w:tmpl w:val="02642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317D46"/>
    <w:multiLevelType w:val="hybridMultilevel"/>
    <w:tmpl w:val="D9760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9635E5"/>
    <w:multiLevelType w:val="hybridMultilevel"/>
    <w:tmpl w:val="7F80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525B0"/>
    <w:multiLevelType w:val="hybridMultilevel"/>
    <w:tmpl w:val="ECB0A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FD3176"/>
    <w:multiLevelType w:val="hybridMultilevel"/>
    <w:tmpl w:val="5296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
  </w:num>
  <w:num w:numId="5">
    <w:abstractNumId w:val="7"/>
  </w:num>
  <w:num w:numId="6">
    <w:abstractNumId w:val="4"/>
  </w:num>
  <w:num w:numId="7">
    <w:abstractNumId w:val="6"/>
  </w:num>
  <w:num w:numId="8">
    <w:abstractNumId w:val="9"/>
  </w:num>
  <w:num w:numId="9">
    <w:abstractNumId w:val="11"/>
  </w:num>
  <w:num w:numId="10">
    <w:abstractNumId w:val="13"/>
  </w:num>
  <w:num w:numId="11">
    <w:abstractNumId w:val="10"/>
  </w:num>
  <w:num w:numId="12">
    <w:abstractNumId w:val="3"/>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Full" w:cryptAlgorithmClass="hash" w:cryptAlgorithmType="typeAny" w:cryptAlgorithmSid="4" w:cryptSpinCount="100000" w:hash="nHY3wMpdi0pyVKYamYp2ByJ1WXs=" w:salt="F7HPW2c71VBbxl8j4hpj0A=="/>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B9"/>
    <w:rsid w:val="00037F20"/>
    <w:rsid w:val="00423D17"/>
    <w:rsid w:val="004A1D51"/>
    <w:rsid w:val="005B1AFF"/>
    <w:rsid w:val="00605ACE"/>
    <w:rsid w:val="006358FE"/>
    <w:rsid w:val="00706651"/>
    <w:rsid w:val="00793F25"/>
    <w:rsid w:val="00815A65"/>
    <w:rsid w:val="00840EB4"/>
    <w:rsid w:val="009A5265"/>
    <w:rsid w:val="00A133A8"/>
    <w:rsid w:val="00A1642C"/>
    <w:rsid w:val="00BB6958"/>
    <w:rsid w:val="00BC7951"/>
    <w:rsid w:val="00C4166C"/>
    <w:rsid w:val="00C71EA7"/>
    <w:rsid w:val="00C80A7F"/>
    <w:rsid w:val="00CF2FD0"/>
    <w:rsid w:val="00E11594"/>
    <w:rsid w:val="00E745B9"/>
    <w:rsid w:val="00E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FB18B2"/>
  <w15:docId w15:val="{AB8F4C22-B134-7F4B-AB9E-D65EC1A3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5B9"/>
    <w:pPr>
      <w:tabs>
        <w:tab w:val="center" w:pos="4153"/>
        <w:tab w:val="right" w:pos="8306"/>
      </w:tabs>
    </w:pPr>
  </w:style>
  <w:style w:type="character" w:customStyle="1" w:styleId="HeaderChar">
    <w:name w:val="Header Char"/>
    <w:basedOn w:val="DefaultParagraphFont"/>
    <w:link w:val="Header"/>
    <w:rsid w:val="00E745B9"/>
    <w:rPr>
      <w:rFonts w:ascii="Times New Roman" w:eastAsia="Times New Roman" w:hAnsi="Times New Roman" w:cs="Times New Roman"/>
      <w:sz w:val="24"/>
      <w:szCs w:val="24"/>
    </w:rPr>
  </w:style>
  <w:style w:type="paragraph" w:styleId="Footer">
    <w:name w:val="footer"/>
    <w:basedOn w:val="Normal"/>
    <w:link w:val="FooterChar"/>
    <w:uiPriority w:val="99"/>
    <w:rsid w:val="00E745B9"/>
    <w:pPr>
      <w:tabs>
        <w:tab w:val="center" w:pos="4153"/>
        <w:tab w:val="right" w:pos="8306"/>
      </w:tabs>
    </w:pPr>
  </w:style>
  <w:style w:type="character" w:customStyle="1" w:styleId="FooterChar">
    <w:name w:val="Footer Char"/>
    <w:basedOn w:val="DefaultParagraphFont"/>
    <w:link w:val="Footer"/>
    <w:uiPriority w:val="99"/>
    <w:rsid w:val="00E745B9"/>
    <w:rPr>
      <w:rFonts w:ascii="Times New Roman" w:eastAsia="Times New Roman" w:hAnsi="Times New Roman" w:cs="Times New Roman"/>
      <w:sz w:val="24"/>
      <w:szCs w:val="24"/>
    </w:rPr>
  </w:style>
  <w:style w:type="paragraph" w:styleId="ListParagraph">
    <w:name w:val="List Paragraph"/>
    <w:basedOn w:val="Normal"/>
    <w:uiPriority w:val="34"/>
    <w:qFormat/>
    <w:rsid w:val="00E745B9"/>
    <w:pPr>
      <w:ind w:left="720"/>
      <w:contextualSpacing/>
    </w:pPr>
  </w:style>
  <w:style w:type="table" w:customStyle="1" w:styleId="GridTable4-Accent51">
    <w:name w:val="Grid Table 4 - Accent 51"/>
    <w:basedOn w:val="TableNormal"/>
    <w:uiPriority w:val="49"/>
    <w:rsid w:val="00E745B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E745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745B9"/>
    <w:rPr>
      <w:sz w:val="20"/>
      <w:szCs w:val="20"/>
    </w:rPr>
  </w:style>
  <w:style w:type="character" w:styleId="FootnoteReference">
    <w:name w:val="footnote reference"/>
    <w:basedOn w:val="DefaultParagraphFont"/>
    <w:uiPriority w:val="99"/>
    <w:semiHidden/>
    <w:unhideWhenUsed/>
    <w:rsid w:val="00E74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12234</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Virgin Care Ltd</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Shortall</dc:creator>
  <cp:lastModifiedBy>Emma Williams (BathNES)</cp:lastModifiedBy>
  <cp:revision>2</cp:revision>
  <dcterms:created xsi:type="dcterms:W3CDTF">2022-01-29T13:27:00Z</dcterms:created>
  <dcterms:modified xsi:type="dcterms:W3CDTF">2022-01-29T13:27:00Z</dcterms:modified>
</cp:coreProperties>
</file>