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4EF50067" w14:textId="77777777" w:rsidTr="003B120C">
        <w:tblPrEx>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105CB0BD" w14:textId="77777777">
            <w:pPr>
              <w:pStyle w:val="Heading1"/>
            </w:pPr>
          </w:p>
        </w:tc>
      </w:tr>
      <w:tr w14:paraId="07F14E11" w14:textId="77777777" w:rsidTr="006C13BF">
        <w:tblPrEx>
          <w:tblW w:w="10173" w:type="dxa"/>
          <w:tblCellMar>
            <w:top w:w="57" w:type="dxa"/>
            <w:left w:w="0" w:type="dxa"/>
            <w:bottom w:w="113" w:type="dxa"/>
            <w:right w:w="0" w:type="dxa"/>
          </w:tblCellMar>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281D3CAC"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04AD5061" w14:textId="4ED684C7">
            <w:pPr>
              <w:spacing w:before="160"/>
            </w:pPr>
            <w:r>
              <w:t>IT Project Manager – Digital Transformation</w:t>
            </w:r>
          </w:p>
        </w:tc>
      </w:tr>
      <w:tr w14:paraId="0C0556D4" w14:textId="77777777" w:rsidTr="003B120C">
        <w:tblPrEx>
          <w:tblW w:w="10173" w:type="dxa"/>
          <w:tblCellMar>
            <w:top w:w="57" w:type="dxa"/>
            <w:left w:w="0" w:type="dxa"/>
            <w:bottom w:w="113" w:type="dxa"/>
            <w:right w:w="0" w:type="dxa"/>
          </w:tblCellMar>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4F4C97D3"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48695597" w14:textId="3E7B96C1">
            <w:pPr>
              <w:spacing w:before="160"/>
            </w:pPr>
            <w:r>
              <w:t>IT Programme Manager – Digital Transformation</w:t>
            </w:r>
          </w:p>
        </w:tc>
      </w:tr>
      <w:tr w14:paraId="5740B8E5" w14:textId="77777777" w:rsidTr="003B120C">
        <w:tblPrEx>
          <w:tblW w:w="10173" w:type="dxa"/>
          <w:tblCellMar>
            <w:top w:w="57" w:type="dxa"/>
            <w:left w:w="0" w:type="dxa"/>
            <w:bottom w:w="113" w:type="dxa"/>
            <w:right w:w="0" w:type="dxa"/>
          </w:tblCellMar>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43E0B5BE"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1EA912BE" w14:textId="12190044">
            <w:pPr>
              <w:spacing w:before="160"/>
            </w:pPr>
            <w:r>
              <w:t>N/A</w:t>
            </w:r>
          </w:p>
        </w:tc>
      </w:tr>
      <w:tr w14:paraId="10AD93E1" w14:textId="77777777" w:rsidTr="003B120C">
        <w:tblPrEx>
          <w:tblW w:w="10173" w:type="dxa"/>
          <w:tblCellMar>
            <w:top w:w="57" w:type="dxa"/>
            <w:left w:w="0" w:type="dxa"/>
            <w:bottom w:w="113" w:type="dxa"/>
            <w:right w:w="0" w:type="dxa"/>
          </w:tblCellMar>
          <w:tblLook w:val="01E0"/>
        </w:tblPrEx>
        <w:trPr>
          <w:trHeight w:hRule="exact" w:val="170"/>
        </w:trPr>
        <w:tc>
          <w:tcPr>
            <w:tcW w:w="10173" w:type="dxa"/>
            <w:gridSpan w:val="2"/>
            <w:tcBorders>
              <w:top w:val="nil"/>
              <w:left w:val="nil"/>
              <w:bottom w:val="nil"/>
              <w:right w:val="nil"/>
            </w:tcBorders>
            <w:shd w:val="clear" w:color="auto" w:fill="auto"/>
          </w:tcPr>
          <w:p w:rsidR="00267D6E" w:rsidRPr="00B27235" w:rsidP="003B120C" w14:paraId="69021A08" w14:textId="77777777">
            <w:pPr>
              <w:pStyle w:val="Heading1"/>
              <w:rPr>
                <w:color w:val="3C3C3B" w:themeColor="text1"/>
              </w:rPr>
            </w:pPr>
          </w:p>
        </w:tc>
      </w:tr>
    </w:tbl>
    <w:p w:rsidR="00887483" w:rsidP="00A302D7" w14:paraId="6E0ED296" w14:textId="77777777">
      <w:pPr>
        <w:pStyle w:val="Heading2"/>
      </w:pPr>
      <w:r>
        <w:t>Job purpose</w:t>
      </w:r>
    </w:p>
    <w:p w:rsidR="0011582C" w:rsidRPr="0011582C" w:rsidP="0011582C" w14:paraId="0DC1A54F" w14:textId="77777777">
      <w:pPr>
        <w:pStyle w:val="Subheader"/>
        <w:rPr>
          <w:b w:val="0"/>
        </w:rPr>
      </w:pPr>
      <w:r w:rsidRPr="0011582C">
        <w:rPr>
          <w:b w:val="0"/>
        </w:rPr>
        <w:t>As an IT Project Manager within the Digital Transformation team, you will play a pivotal role in delivering transformative IT projects that underpin HCRG Care Group’s digital strategy. You will be responsible for managing a portfolio of complex IT and change initiatives, working across business functions and care services. Your role will be critical to ensuring projects are delivered with high standards of governance, stakeholder engagement, and measurable value.</w:t>
      </w:r>
    </w:p>
    <w:p w:rsidR="00E308F1" w:rsidRPr="0011582C" w:rsidP="00E308F1" w14:paraId="25DFB4EA" w14:textId="061CE24E">
      <w:pPr>
        <w:pStyle w:val="Subheader"/>
        <w:rPr>
          <w:b w:val="0"/>
        </w:rPr>
      </w:pPr>
      <w:r w:rsidRPr="0011582C">
        <w:rPr>
          <w:b w:val="0"/>
        </w:rPr>
        <w:t>You will bring a balance of technical understanding, project leadership, and change management skills to drive forward a diverse range</w:t>
      </w:r>
      <w:r>
        <w:rPr>
          <w:b w:val="0"/>
        </w:rPr>
        <w:t xml:space="preserve"> including implementation of new digital </w:t>
      </w:r>
      <w:r w:rsidRPr="00E308F1">
        <w:rPr>
          <w:b w:val="0"/>
          <w:bCs/>
        </w:rPr>
        <w:t xml:space="preserve">pathways such as self-service portals, online triage, booking systems, and digital communications that improve service reach and reduce demand on physical touchpoints. </w:t>
      </w:r>
    </w:p>
    <w:p w:rsidR="00724F54" w:rsidP="00A302D7" w14:paraId="42134696" w14:textId="77777777">
      <w:pPr>
        <w:pStyle w:val="Subheader"/>
      </w:pPr>
      <w:r>
        <w:t>Base</w:t>
      </w:r>
    </w:p>
    <w:p w:rsidR="00394265" w:rsidP="00394265" w14:paraId="7887BF8E" w14:textId="72E380BE">
      <w:pPr>
        <w:rPr>
          <w:rFonts w:ascii="Times New Roman" w:hAnsi="Times New Roman"/>
          <w:szCs w:val="24"/>
          <w:lang w:eastAsia="en-GB"/>
        </w:rPr>
      </w:pPr>
      <w:r>
        <w:rPr>
          <w:shd w:val="clear" w:color="auto" w:fill="FFFFFF"/>
          <w:lang w:eastAsia="en-GB"/>
        </w:rPr>
        <w:t>Flexible</w:t>
      </w:r>
    </w:p>
    <w:p w:rsidR="005A297A" w:rsidRPr="00224FDB" w:rsidP="005A297A" w14:paraId="46F40805" w14:textId="77777777">
      <w:pPr>
        <w:pStyle w:val="Heading2"/>
      </w:pPr>
      <w:r w:rsidRPr="00224FDB">
        <w:t>Key responsibilities</w:t>
      </w:r>
    </w:p>
    <w:p w:rsidR="00224FDB" w:rsidRPr="00224FDB" w:rsidP="00224FDB" w14:paraId="796CFBE4" w14:textId="77777777">
      <w:pPr>
        <w:pStyle w:val="Heading2"/>
        <w:rPr>
          <w:b/>
          <w:bCs/>
          <w:color w:val="auto"/>
          <w:sz w:val="26"/>
          <w:szCs w:val="24"/>
          <w:shd w:val="clear" w:color="auto" w:fill="FFFFFF"/>
          <w:lang w:eastAsia="en-GB"/>
        </w:rPr>
      </w:pPr>
      <w:r w:rsidRPr="00224FDB">
        <w:rPr>
          <w:b/>
          <w:bCs/>
          <w:color w:val="auto"/>
          <w:sz w:val="26"/>
          <w:szCs w:val="24"/>
          <w:shd w:val="clear" w:color="auto" w:fill="FFFFFF"/>
          <w:lang w:eastAsia="en-GB"/>
        </w:rPr>
        <w:t>Project Leadership</w:t>
      </w:r>
    </w:p>
    <w:p w:rsidR="00224FDB" w:rsidRPr="00224FDB" w:rsidP="00224FDB" w14:paraId="65084BF1" w14:textId="77777777">
      <w:pPr>
        <w:pStyle w:val="Heading2"/>
        <w:numPr>
          <w:ilvl w:val="0"/>
          <w:numId w:val="16"/>
        </w:numPr>
        <w:rPr>
          <w:bCs/>
          <w:color w:val="auto"/>
          <w:sz w:val="26"/>
          <w:szCs w:val="24"/>
          <w:shd w:val="clear" w:color="auto" w:fill="FFFFFF"/>
          <w:lang w:eastAsia="en-GB"/>
        </w:rPr>
      </w:pPr>
      <w:r w:rsidRPr="00224FDB">
        <w:rPr>
          <w:bCs/>
          <w:color w:val="auto"/>
          <w:sz w:val="26"/>
          <w:szCs w:val="24"/>
          <w:shd w:val="clear" w:color="auto" w:fill="FFFFFF"/>
          <w:lang w:eastAsia="en-GB"/>
        </w:rPr>
        <w:t>Deliver full lifecycle management of IT and digital projects – from business case development through to planning, execution, go-live, and post-implementation review.</w:t>
      </w:r>
    </w:p>
    <w:p w:rsidR="00224FDB" w:rsidRPr="00224FDB" w:rsidP="00224FDB" w14:paraId="0A564EF8" w14:textId="77777777">
      <w:pPr>
        <w:pStyle w:val="Heading2"/>
        <w:numPr>
          <w:ilvl w:val="0"/>
          <w:numId w:val="16"/>
        </w:numPr>
        <w:rPr>
          <w:bCs/>
          <w:color w:val="auto"/>
          <w:sz w:val="26"/>
          <w:szCs w:val="24"/>
          <w:shd w:val="clear" w:color="auto" w:fill="FFFFFF"/>
          <w:lang w:eastAsia="en-GB"/>
        </w:rPr>
      </w:pPr>
      <w:r w:rsidRPr="00224FDB">
        <w:rPr>
          <w:bCs/>
          <w:color w:val="auto"/>
          <w:sz w:val="26"/>
          <w:szCs w:val="24"/>
          <w:shd w:val="clear" w:color="auto" w:fill="FFFFFF"/>
          <w:lang w:eastAsia="en-GB"/>
        </w:rPr>
        <w:t>Define clear project scope, objectives, benefits, deliverables, and resource requirements.</w:t>
      </w:r>
    </w:p>
    <w:p w:rsidR="00224FDB" w:rsidRPr="00224FDB" w:rsidP="00224FDB" w14:paraId="2C204195" w14:textId="77777777">
      <w:pPr>
        <w:pStyle w:val="Heading2"/>
        <w:numPr>
          <w:ilvl w:val="0"/>
          <w:numId w:val="16"/>
        </w:numPr>
        <w:rPr>
          <w:bCs/>
          <w:color w:val="auto"/>
          <w:sz w:val="26"/>
          <w:szCs w:val="24"/>
          <w:shd w:val="clear" w:color="auto" w:fill="FFFFFF"/>
          <w:lang w:eastAsia="en-GB"/>
        </w:rPr>
      </w:pPr>
      <w:r w:rsidRPr="00224FDB">
        <w:rPr>
          <w:bCs/>
          <w:color w:val="auto"/>
          <w:sz w:val="26"/>
          <w:szCs w:val="24"/>
          <w:shd w:val="clear" w:color="auto" w:fill="FFFFFF"/>
          <w:lang w:eastAsia="en-GB"/>
        </w:rPr>
        <w:t>Lead multi-disciplinary teams, ensuring clear communication, coordination, and accountability.</w:t>
      </w:r>
    </w:p>
    <w:p w:rsidR="00224FDB" w:rsidRPr="00224FDB" w:rsidP="00224FDB" w14:paraId="6C80C186" w14:textId="77777777">
      <w:pPr>
        <w:pStyle w:val="Heading2"/>
        <w:rPr>
          <w:b/>
          <w:bCs/>
          <w:color w:val="auto"/>
          <w:sz w:val="26"/>
          <w:szCs w:val="24"/>
          <w:shd w:val="clear" w:color="auto" w:fill="FFFFFF"/>
          <w:lang w:eastAsia="en-GB"/>
        </w:rPr>
      </w:pPr>
      <w:r w:rsidRPr="00224FDB">
        <w:rPr>
          <w:b/>
          <w:bCs/>
          <w:color w:val="auto"/>
          <w:sz w:val="26"/>
          <w:szCs w:val="24"/>
          <w:shd w:val="clear" w:color="auto" w:fill="FFFFFF"/>
          <w:lang w:eastAsia="en-GB"/>
        </w:rPr>
        <w:t>Stakeholder Engagement</w:t>
      </w:r>
    </w:p>
    <w:p w:rsidR="00224FDB" w:rsidRPr="00224FDB" w:rsidP="00224FDB" w14:paraId="228D2E10" w14:textId="77777777">
      <w:pPr>
        <w:pStyle w:val="Heading2"/>
        <w:numPr>
          <w:ilvl w:val="0"/>
          <w:numId w:val="17"/>
        </w:numPr>
        <w:rPr>
          <w:bCs/>
          <w:color w:val="auto"/>
          <w:sz w:val="26"/>
          <w:szCs w:val="24"/>
          <w:shd w:val="clear" w:color="auto" w:fill="FFFFFF"/>
          <w:lang w:eastAsia="en-GB"/>
        </w:rPr>
      </w:pPr>
      <w:r w:rsidRPr="00224FDB">
        <w:rPr>
          <w:bCs/>
          <w:color w:val="auto"/>
          <w:sz w:val="26"/>
          <w:szCs w:val="24"/>
          <w:shd w:val="clear" w:color="auto" w:fill="FFFFFF"/>
          <w:lang w:eastAsia="en-GB"/>
        </w:rPr>
        <w:t>Build strong relationships with clinical, operational, and IT stakeholders to understand needs, align priorities, and manage expectations.</w:t>
      </w:r>
    </w:p>
    <w:p w:rsidR="00224FDB" w:rsidRPr="00224FDB" w:rsidP="00224FDB" w14:paraId="1D2CE35F" w14:textId="77777777">
      <w:pPr>
        <w:pStyle w:val="Heading2"/>
        <w:numPr>
          <w:ilvl w:val="0"/>
          <w:numId w:val="17"/>
        </w:numPr>
        <w:rPr>
          <w:bCs/>
          <w:color w:val="auto"/>
          <w:sz w:val="26"/>
          <w:szCs w:val="24"/>
          <w:shd w:val="clear" w:color="auto" w:fill="FFFFFF"/>
          <w:lang w:eastAsia="en-GB"/>
        </w:rPr>
      </w:pPr>
      <w:r w:rsidRPr="00224FDB">
        <w:rPr>
          <w:bCs/>
          <w:color w:val="auto"/>
          <w:sz w:val="26"/>
          <w:szCs w:val="24"/>
          <w:shd w:val="clear" w:color="auto" w:fill="FFFFFF"/>
          <w:lang w:eastAsia="en-GB"/>
        </w:rPr>
        <w:t>Facilitate user engagement, feedback loops, and workshops to support effective solution design and adoption.</w:t>
      </w:r>
    </w:p>
    <w:p w:rsidR="00224FDB" w:rsidRPr="00224FDB" w:rsidP="00224FDB" w14:paraId="5E1B78E5" w14:textId="77777777">
      <w:pPr>
        <w:pStyle w:val="Heading2"/>
        <w:numPr>
          <w:ilvl w:val="0"/>
          <w:numId w:val="17"/>
        </w:numPr>
        <w:rPr>
          <w:bCs/>
          <w:color w:val="auto"/>
          <w:sz w:val="26"/>
          <w:szCs w:val="24"/>
          <w:shd w:val="clear" w:color="auto" w:fill="FFFFFF"/>
          <w:lang w:eastAsia="en-GB"/>
        </w:rPr>
      </w:pPr>
      <w:r w:rsidRPr="00224FDB">
        <w:rPr>
          <w:bCs/>
          <w:color w:val="auto"/>
          <w:sz w:val="26"/>
          <w:szCs w:val="24"/>
          <w:shd w:val="clear" w:color="auto" w:fill="FFFFFF"/>
          <w:lang w:eastAsia="en-GB"/>
        </w:rPr>
        <w:t>Act as a trusted advisor, translating complex technical concepts into accessible information for non-technical audiences.</w:t>
      </w:r>
    </w:p>
    <w:p w:rsidR="00224FDB" w:rsidRPr="00224FDB" w:rsidP="00224FDB" w14:paraId="5EF9CAAC" w14:textId="77777777">
      <w:pPr>
        <w:pStyle w:val="Heading2"/>
        <w:rPr>
          <w:b/>
          <w:bCs/>
          <w:color w:val="auto"/>
          <w:sz w:val="26"/>
          <w:szCs w:val="24"/>
          <w:shd w:val="clear" w:color="auto" w:fill="FFFFFF"/>
          <w:lang w:eastAsia="en-GB"/>
        </w:rPr>
      </w:pPr>
      <w:r w:rsidRPr="00224FDB">
        <w:rPr>
          <w:b/>
          <w:bCs/>
          <w:color w:val="auto"/>
          <w:sz w:val="26"/>
          <w:szCs w:val="24"/>
          <w:shd w:val="clear" w:color="auto" w:fill="FFFFFF"/>
          <w:lang w:eastAsia="en-GB"/>
        </w:rPr>
        <w:t>Governance &amp; Risk Management</w:t>
      </w:r>
    </w:p>
    <w:p w:rsidR="00224FDB" w:rsidRPr="00224FDB" w:rsidP="00224FDB" w14:paraId="2FE10E63" w14:textId="77777777">
      <w:pPr>
        <w:pStyle w:val="Heading2"/>
        <w:numPr>
          <w:ilvl w:val="0"/>
          <w:numId w:val="18"/>
        </w:numPr>
        <w:rPr>
          <w:bCs/>
          <w:color w:val="auto"/>
          <w:sz w:val="26"/>
          <w:szCs w:val="24"/>
          <w:shd w:val="clear" w:color="auto" w:fill="FFFFFF"/>
          <w:lang w:eastAsia="en-GB"/>
        </w:rPr>
      </w:pPr>
      <w:r w:rsidRPr="00224FDB">
        <w:rPr>
          <w:bCs/>
          <w:color w:val="auto"/>
          <w:sz w:val="26"/>
          <w:szCs w:val="24"/>
          <w:shd w:val="clear" w:color="auto" w:fill="FFFFFF"/>
          <w:lang w:eastAsia="en-GB"/>
        </w:rPr>
        <w:t>Establish and maintain robust project documentation including PID, RAID logs, communications plans, and status reports.</w:t>
      </w:r>
    </w:p>
    <w:p w:rsidR="00224FDB" w:rsidRPr="00224FDB" w:rsidP="00224FDB" w14:paraId="67F1C700" w14:textId="77777777">
      <w:pPr>
        <w:pStyle w:val="Heading2"/>
        <w:numPr>
          <w:ilvl w:val="0"/>
          <w:numId w:val="18"/>
        </w:numPr>
        <w:rPr>
          <w:bCs/>
          <w:color w:val="auto"/>
          <w:sz w:val="26"/>
          <w:szCs w:val="24"/>
          <w:shd w:val="clear" w:color="auto" w:fill="FFFFFF"/>
          <w:lang w:eastAsia="en-GB"/>
        </w:rPr>
      </w:pPr>
      <w:r w:rsidRPr="00224FDB">
        <w:rPr>
          <w:bCs/>
          <w:color w:val="auto"/>
          <w:sz w:val="26"/>
          <w:szCs w:val="24"/>
          <w:shd w:val="clear" w:color="auto" w:fill="FFFFFF"/>
          <w:lang w:eastAsia="en-GB"/>
        </w:rPr>
        <w:t>Identify, assess, and mitigate project risks, issues, and dependencies.</w:t>
      </w:r>
    </w:p>
    <w:p w:rsidR="00224FDB" w:rsidRPr="00224FDB" w:rsidP="00224FDB" w14:paraId="416C3F70" w14:textId="77777777">
      <w:pPr>
        <w:pStyle w:val="Heading2"/>
        <w:numPr>
          <w:ilvl w:val="0"/>
          <w:numId w:val="18"/>
        </w:numPr>
        <w:rPr>
          <w:bCs/>
          <w:color w:val="auto"/>
          <w:sz w:val="26"/>
          <w:szCs w:val="24"/>
          <w:shd w:val="clear" w:color="auto" w:fill="FFFFFF"/>
          <w:lang w:eastAsia="en-GB"/>
        </w:rPr>
      </w:pPr>
      <w:r w:rsidRPr="00224FDB">
        <w:rPr>
          <w:bCs/>
          <w:color w:val="auto"/>
          <w:sz w:val="26"/>
          <w:szCs w:val="24"/>
          <w:shd w:val="clear" w:color="auto" w:fill="FFFFFF"/>
          <w:lang w:eastAsia="en-GB"/>
        </w:rPr>
        <w:t>Ensure compliance with internal governance processes, NHS digital standards, and relevant legislation (e.g., Data Protection Act, Cyber Essentials).</w:t>
      </w:r>
    </w:p>
    <w:p w:rsidR="00224FDB" w:rsidRPr="00224FDB" w:rsidP="00224FDB" w14:paraId="70CA8FDD" w14:textId="77777777">
      <w:pPr>
        <w:pStyle w:val="Heading2"/>
        <w:rPr>
          <w:b/>
          <w:bCs/>
          <w:color w:val="auto"/>
          <w:sz w:val="26"/>
          <w:szCs w:val="24"/>
          <w:shd w:val="clear" w:color="auto" w:fill="FFFFFF"/>
          <w:lang w:eastAsia="en-GB"/>
        </w:rPr>
      </w:pPr>
      <w:r w:rsidRPr="00224FDB">
        <w:rPr>
          <w:b/>
          <w:bCs/>
          <w:color w:val="auto"/>
          <w:sz w:val="26"/>
          <w:szCs w:val="24"/>
          <w:shd w:val="clear" w:color="auto" w:fill="FFFFFF"/>
          <w:lang w:eastAsia="en-GB"/>
        </w:rPr>
        <w:t>Performance &amp; Delivery</w:t>
      </w:r>
    </w:p>
    <w:p w:rsidR="00224FDB" w:rsidRPr="00224FDB" w:rsidP="00224FDB" w14:paraId="25FE0BDF" w14:textId="77777777">
      <w:pPr>
        <w:pStyle w:val="Heading2"/>
        <w:numPr>
          <w:ilvl w:val="0"/>
          <w:numId w:val="19"/>
        </w:numPr>
        <w:rPr>
          <w:bCs/>
          <w:color w:val="auto"/>
          <w:sz w:val="26"/>
          <w:szCs w:val="24"/>
          <w:shd w:val="clear" w:color="auto" w:fill="FFFFFF"/>
          <w:lang w:eastAsia="en-GB"/>
        </w:rPr>
      </w:pPr>
      <w:r w:rsidRPr="00224FDB">
        <w:rPr>
          <w:bCs/>
          <w:color w:val="auto"/>
          <w:sz w:val="26"/>
          <w:szCs w:val="24"/>
          <w:shd w:val="clear" w:color="auto" w:fill="FFFFFF"/>
          <w:lang w:eastAsia="en-GB"/>
        </w:rPr>
        <w:t>Monitor and report on key project KPIs, milestones, budgets, and resource allocations.</w:t>
      </w:r>
    </w:p>
    <w:p w:rsidR="00224FDB" w:rsidRPr="00224FDB" w:rsidP="00224FDB" w14:paraId="1E1A23C9" w14:textId="77777777">
      <w:pPr>
        <w:pStyle w:val="Heading2"/>
        <w:numPr>
          <w:ilvl w:val="0"/>
          <w:numId w:val="19"/>
        </w:numPr>
        <w:rPr>
          <w:bCs/>
          <w:color w:val="auto"/>
          <w:sz w:val="26"/>
          <w:szCs w:val="24"/>
          <w:shd w:val="clear" w:color="auto" w:fill="FFFFFF"/>
          <w:lang w:eastAsia="en-GB"/>
        </w:rPr>
      </w:pPr>
      <w:r w:rsidRPr="00224FDB">
        <w:rPr>
          <w:bCs/>
          <w:color w:val="auto"/>
          <w:sz w:val="26"/>
          <w:szCs w:val="24"/>
          <w:shd w:val="clear" w:color="auto" w:fill="FFFFFF"/>
          <w:lang w:eastAsia="en-GB"/>
        </w:rPr>
        <w:t>Work in both Agile and traditional project environments, selecting and applying the most appropriate approach per project.</w:t>
      </w:r>
    </w:p>
    <w:p w:rsidR="00224FDB" w:rsidRPr="00224FDB" w:rsidP="00224FDB" w14:paraId="6BDB8B37" w14:textId="77777777">
      <w:pPr>
        <w:pStyle w:val="Heading2"/>
        <w:numPr>
          <w:ilvl w:val="0"/>
          <w:numId w:val="19"/>
        </w:numPr>
        <w:rPr>
          <w:bCs/>
          <w:color w:val="auto"/>
          <w:sz w:val="26"/>
          <w:szCs w:val="24"/>
          <w:shd w:val="clear" w:color="auto" w:fill="FFFFFF"/>
          <w:lang w:eastAsia="en-GB"/>
        </w:rPr>
      </w:pPr>
      <w:r w:rsidRPr="00224FDB">
        <w:rPr>
          <w:bCs/>
          <w:color w:val="auto"/>
          <w:sz w:val="26"/>
          <w:szCs w:val="24"/>
          <w:shd w:val="clear" w:color="auto" w:fill="FFFFFF"/>
          <w:lang w:eastAsia="en-GB"/>
        </w:rPr>
        <w:t>Ensure all project outputs meet quality standards and business requirements.</w:t>
      </w:r>
    </w:p>
    <w:p w:rsidR="00224FDB" w:rsidRPr="00224FDB" w:rsidP="00224FDB" w14:paraId="6078BBD5" w14:textId="77777777">
      <w:pPr>
        <w:pStyle w:val="Heading2"/>
        <w:rPr>
          <w:b/>
          <w:bCs/>
          <w:color w:val="auto"/>
          <w:sz w:val="26"/>
          <w:szCs w:val="24"/>
          <w:shd w:val="clear" w:color="auto" w:fill="FFFFFF"/>
          <w:lang w:eastAsia="en-GB"/>
        </w:rPr>
      </w:pPr>
      <w:r w:rsidRPr="00224FDB">
        <w:rPr>
          <w:b/>
          <w:bCs/>
          <w:color w:val="auto"/>
          <w:sz w:val="26"/>
          <w:szCs w:val="24"/>
          <w:shd w:val="clear" w:color="auto" w:fill="FFFFFF"/>
          <w:lang w:eastAsia="en-GB"/>
        </w:rPr>
        <w:t>Change &amp; Adoption</w:t>
      </w:r>
    </w:p>
    <w:p w:rsidR="00224FDB" w:rsidRPr="00224FDB" w:rsidP="00224FDB" w14:paraId="12CAC827" w14:textId="77777777">
      <w:pPr>
        <w:pStyle w:val="Heading2"/>
        <w:numPr>
          <w:ilvl w:val="0"/>
          <w:numId w:val="20"/>
        </w:numPr>
        <w:rPr>
          <w:bCs/>
          <w:color w:val="auto"/>
          <w:sz w:val="26"/>
          <w:szCs w:val="24"/>
          <w:shd w:val="clear" w:color="auto" w:fill="FFFFFF"/>
          <w:lang w:eastAsia="en-GB"/>
        </w:rPr>
      </w:pPr>
      <w:r w:rsidRPr="00224FDB">
        <w:rPr>
          <w:bCs/>
          <w:color w:val="auto"/>
          <w:sz w:val="26"/>
          <w:szCs w:val="24"/>
          <w:shd w:val="clear" w:color="auto" w:fill="FFFFFF"/>
          <w:lang w:eastAsia="en-GB"/>
        </w:rPr>
        <w:t>Support organisational readiness for change, working closely with service leads and training teams.</w:t>
      </w:r>
    </w:p>
    <w:p w:rsidR="00224FDB" w:rsidRPr="00224FDB" w:rsidP="00224FDB" w14:paraId="086D379E" w14:textId="77777777">
      <w:pPr>
        <w:pStyle w:val="Heading2"/>
        <w:numPr>
          <w:ilvl w:val="0"/>
          <w:numId w:val="20"/>
        </w:numPr>
        <w:rPr>
          <w:bCs/>
          <w:color w:val="auto"/>
          <w:sz w:val="26"/>
          <w:szCs w:val="24"/>
          <w:shd w:val="clear" w:color="auto" w:fill="FFFFFF"/>
          <w:lang w:eastAsia="en-GB"/>
        </w:rPr>
      </w:pPr>
      <w:r w:rsidRPr="00224FDB">
        <w:rPr>
          <w:bCs/>
          <w:color w:val="auto"/>
          <w:sz w:val="26"/>
          <w:szCs w:val="24"/>
          <w:shd w:val="clear" w:color="auto" w:fill="FFFFFF"/>
          <w:lang w:eastAsia="en-GB"/>
        </w:rPr>
        <w:t>Develop and implement transition plans and post-implementation support strategies.</w:t>
      </w:r>
    </w:p>
    <w:p w:rsidR="00224FDB" w:rsidRPr="00224FDB" w:rsidP="00224FDB" w14:paraId="60FB6BC2" w14:textId="77777777">
      <w:pPr>
        <w:pStyle w:val="Heading2"/>
        <w:numPr>
          <w:ilvl w:val="0"/>
          <w:numId w:val="20"/>
        </w:numPr>
        <w:rPr>
          <w:bCs/>
          <w:color w:val="auto"/>
          <w:sz w:val="26"/>
          <w:szCs w:val="24"/>
          <w:shd w:val="clear" w:color="auto" w:fill="FFFFFF"/>
          <w:lang w:eastAsia="en-GB"/>
        </w:rPr>
      </w:pPr>
      <w:r w:rsidRPr="00224FDB">
        <w:rPr>
          <w:bCs/>
          <w:color w:val="auto"/>
          <w:sz w:val="26"/>
          <w:szCs w:val="24"/>
          <w:shd w:val="clear" w:color="auto" w:fill="FFFFFF"/>
          <w:lang w:eastAsia="en-GB"/>
        </w:rPr>
        <w:t>Promote digital literacy and champion innovation across the organisation.</w:t>
      </w:r>
    </w:p>
    <w:p w:rsidR="008A34A3" w:rsidP="00066F91" w14:paraId="039048AE" w14:textId="4D030EE7">
      <w:pPr>
        <w:pStyle w:val="Heading2"/>
        <w:rPr>
          <w:lang w:eastAsia="en-GB"/>
        </w:rPr>
      </w:pPr>
      <w:r>
        <w:pict>
          <v:rect id="_x0000_i1025" style="width:0;height:1.5pt" o:hralign="center" o:hrstd="t" o:hr="t" fillcolor="#a0a0a0" stroked="f"/>
        </w:pict>
      </w:r>
    </w:p>
    <w:p w:rsidR="00FB4EAB" w:rsidP="008A34A3" w14:paraId="5140FE6C" w14:textId="77777777">
      <w:pPr>
        <w:pStyle w:val="Heading2"/>
      </w:pPr>
      <w:r>
        <w:t>Our values</w:t>
      </w:r>
    </w:p>
    <w:p w:rsidR="0057282E" w:rsidRPr="00B27235" w:rsidP="0057282E" w14:paraId="456D4C73" w14:textId="77777777">
      <w:pPr>
        <w:rPr>
          <w:lang w:eastAsia="en-GB"/>
        </w:rPr>
      </w:pPr>
      <w:r w:rsidRPr="00B27235">
        <w:rPr>
          <w:lang w:eastAsia="en-GB"/>
        </w:rPr>
        <w:t>Our values are our moral compass and core to our DNA. They underpin the way we deliver our services and treat those who use our services.</w:t>
      </w:r>
    </w:p>
    <w:p w:rsidR="0057282E" w:rsidRPr="00B27235" w:rsidP="0057282E" w14:paraId="0D1AC21B" w14:textId="77777777">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57282E" w:rsidRPr="00B27235" w:rsidP="0057282E" w14:paraId="56952F9E" w14:textId="77777777">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28C7EBB2" w14:textId="77777777" w:rsidTr="000978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4"/>
        </w:trPr>
        <w:tc>
          <w:tcPr>
            <w:tcW w:w="3387" w:type="dxa"/>
            <w:tcBorders>
              <w:left w:val="single" w:sz="4" w:space="0" w:color="B52059"/>
              <w:right w:val="single" w:sz="4" w:space="0" w:color="B52059"/>
            </w:tcBorders>
            <w:shd w:val="clear" w:color="auto" w:fill="auto"/>
            <w:vAlign w:val="center"/>
          </w:tcPr>
          <w:p w:rsidR="00097855" w:rsidRPr="00097855" w:rsidP="00097855" w14:paraId="3450A7E0" w14:textId="77777777">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097855" w:rsidP="00097855" w14:paraId="1545104C" w14:textId="77777777">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097855" w:rsidP="00097855" w14:paraId="158EF7DF" w14:textId="77777777">
            <w:pPr>
              <w:pStyle w:val="Subheader"/>
            </w:pPr>
            <w:r w:rsidRPr="00097855">
              <w:rPr>
                <w:rStyle w:val="BoldredChar"/>
                <w:rFonts w:ascii="Avenir Black" w:hAnsi="Avenir Black"/>
                <w:b/>
                <w:bCs w:val="0"/>
                <w:noProof w:val="0"/>
                <w:color w:val="3C3C3B" w:themeColor="text1"/>
                <w:sz w:val="24"/>
                <w:lang w:eastAsia="en-GB"/>
              </w:rPr>
              <w:t>Do</w:t>
            </w:r>
          </w:p>
        </w:tc>
      </w:tr>
      <w:tr w14:paraId="6B490C7D"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097855" w14:paraId="18A9E2A9" w14:textId="77777777">
            <w:pPr>
              <w:pStyle w:val="Bulletpoints"/>
              <w:rPr>
                <w:szCs w:val="24"/>
              </w:rPr>
            </w:pPr>
            <w:r w:rsidRPr="00097855">
              <w:rPr>
                <w:szCs w:val="24"/>
              </w:rPr>
              <w:t xml:space="preserve">Inspire </w:t>
            </w:r>
          </w:p>
          <w:p w:rsidR="00097855" w:rsidRPr="00097855" w:rsidP="00097855" w14:paraId="48691C73" w14:textId="77777777">
            <w:pPr>
              <w:pStyle w:val="Bulletpoints"/>
              <w:rPr>
                <w:szCs w:val="24"/>
              </w:rPr>
            </w:pPr>
            <w:r w:rsidRPr="00097855">
              <w:rPr>
                <w:szCs w:val="24"/>
              </w:rPr>
              <w:t>Understand</w:t>
            </w:r>
          </w:p>
          <w:p w:rsidR="00097855" w:rsidRPr="00097855" w:rsidP="00097855" w14:paraId="03754451" w14:textId="77777777">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097855" w14:paraId="44CA976A" w14:textId="77777777">
            <w:pPr>
              <w:pStyle w:val="Bulletpoints"/>
              <w:rPr>
                <w:szCs w:val="24"/>
                <w:lang w:eastAsia="en-GB"/>
              </w:rPr>
            </w:pPr>
            <w:r w:rsidRPr="00097855">
              <w:rPr>
                <w:szCs w:val="24"/>
                <w:lang w:eastAsia="en-GB"/>
              </w:rPr>
              <w:t>Challenge</w:t>
            </w:r>
          </w:p>
          <w:p w:rsidR="00097855" w:rsidRPr="00097855" w:rsidP="00097855" w14:paraId="2B1F9BFE" w14:textId="77777777">
            <w:pPr>
              <w:pStyle w:val="Bulletpoints"/>
              <w:rPr>
                <w:szCs w:val="24"/>
                <w:lang w:eastAsia="en-GB"/>
              </w:rPr>
            </w:pPr>
            <w:r w:rsidRPr="00097855">
              <w:rPr>
                <w:szCs w:val="24"/>
                <w:lang w:eastAsia="en-GB"/>
              </w:rPr>
              <w:t>Improve</w:t>
            </w:r>
          </w:p>
          <w:p w:rsidR="00097855" w:rsidRPr="00B27235" w:rsidP="00097855" w14:paraId="76B03AFC" w14:textId="77777777">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097855" w14:paraId="61D3BBF9" w14:textId="77777777">
            <w:pPr>
              <w:pStyle w:val="Bulletpoints"/>
              <w:rPr>
                <w:szCs w:val="24"/>
              </w:rPr>
            </w:pPr>
            <w:r w:rsidRPr="00097855">
              <w:rPr>
                <w:szCs w:val="24"/>
              </w:rPr>
              <w:t>Accountability</w:t>
            </w:r>
          </w:p>
          <w:p w:rsidR="00097855" w:rsidRPr="00097855" w:rsidP="00097855" w14:paraId="12DF24FD" w14:textId="77777777">
            <w:pPr>
              <w:pStyle w:val="Bulletpoints"/>
              <w:rPr>
                <w:szCs w:val="24"/>
              </w:rPr>
            </w:pPr>
            <w:r w:rsidRPr="00097855">
              <w:rPr>
                <w:szCs w:val="24"/>
              </w:rPr>
              <w:t>Involve</w:t>
            </w:r>
          </w:p>
          <w:p w:rsidR="00097855" w:rsidRPr="00B27235" w:rsidP="00097855" w14:paraId="159AB61C" w14:textId="77777777">
            <w:pPr>
              <w:pStyle w:val="Bulletpoints"/>
              <w:rPr>
                <w:lang w:eastAsia="en-GB"/>
              </w:rPr>
            </w:pPr>
            <w:r w:rsidRPr="00097855">
              <w:rPr>
                <w:szCs w:val="24"/>
              </w:rPr>
              <w:t>Resilience</w:t>
            </w:r>
          </w:p>
        </w:tc>
      </w:tr>
    </w:tbl>
    <w:p w:rsidR="0057282E" w:rsidP="00203DFA" w14:paraId="6C70F9B7" w14:textId="77777777">
      <w:pPr>
        <w:pStyle w:val="Heading2"/>
      </w:pPr>
      <w:r w:rsidRPr="00B27235">
        <w:t>Confidentiality and Information Security</w:t>
      </w:r>
    </w:p>
    <w:p w:rsidR="004B6680" w:rsidRPr="00B27235" w:rsidP="00F20D0B" w14:paraId="4528C74F" w14:textId="77777777">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807B6F" w:rsidP="00F20D0B" w14:paraId="4872F5D8" w14:textId="77777777">
      <w:r w:rsidRPr="00B27235">
        <w:t xml:space="preserve">All information which identifies living individuals in whatever form (paper/pictures, electronic data/images or voice) is covered by the </w:t>
      </w:r>
      <w:r w:rsidR="00CA4AA4">
        <w:t>2018</w:t>
      </w:r>
      <w:r w:rsidRPr="00B27235" w:rsidR="00CA4AA4">
        <w:t xml:space="preserve"> </w:t>
      </w:r>
      <w:r w:rsidRPr="00B27235">
        <w:t xml:space="preserve">Data Protection Act and should be managed in accordance with this legislation. This and all other information must be held in line with NHS national standards including the </w:t>
      </w:r>
      <w:hyperlink r:id="rId8" w:history="1">
        <w:r w:rsidRPr="00B27235">
          <w:rPr>
            <w:rStyle w:val="Hyperlink"/>
            <w:color w:val="3C3C3B" w:themeColor="text1"/>
          </w:rPr>
          <w:t> Records Management:  NHS Code of Practice</w:t>
        </w:r>
      </w:hyperlink>
      <w:r w:rsidRPr="00B27235">
        <w:t xml:space="preserve"> , </w:t>
      </w:r>
      <w:hyperlink r:id="rId9" w:history="1">
        <w:r w:rsidRPr="00B27235">
          <w:rPr>
            <w:rStyle w:val="Hyperlink"/>
            <w:color w:val="3C3C3B" w:themeColor="text1"/>
          </w:rPr>
          <w:t>NHS Constitution</w:t>
        </w:r>
      </w:hyperlink>
      <w:r w:rsidRPr="00B27235">
        <w:t xml:space="preserve"> and </w:t>
      </w:r>
      <w:hyperlink r:id="rId10"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F20D0B" w14:paraId="7D4E38A1" w14:textId="77777777"/>
    <w:p w:rsidR="009D7013" w:rsidP="00EE7A7C" w14:paraId="3CDF7E89" w14:textId="77777777">
      <w:pPr>
        <w:pStyle w:val="Heading2"/>
      </w:pPr>
      <w:r>
        <w:t>Information governance</w:t>
      </w:r>
      <w:r w:rsidR="00EE7A7C">
        <w:t xml:space="preserve"> responsibilit</w:t>
      </w:r>
      <w:r w:rsidR="000067B2">
        <w:t>ies</w:t>
      </w:r>
    </w:p>
    <w:p w:rsidR="003A1AF9" w:rsidP="00230065" w14:paraId="650625F5" w14:textId="77777777">
      <w:r>
        <w:t xml:space="preserve">You </w:t>
      </w:r>
      <w:r w:rsidRPr="00B27235">
        <w:t>are responsible for the following key aspects of Information Governance (not an exhaustive list):</w:t>
      </w:r>
    </w:p>
    <w:p w:rsidR="003F2700" w:rsidRPr="003F2700" w:rsidP="003F2700" w14:paraId="37EB2031" w14:textId="77777777">
      <w:pPr>
        <w:pStyle w:val="Bulletpoints"/>
      </w:pPr>
      <w:r w:rsidRPr="003F2700">
        <w:t>Completion of annual information governance training</w:t>
      </w:r>
    </w:p>
    <w:p w:rsidR="003F2700" w:rsidRPr="003F2700" w:rsidP="003F2700" w14:paraId="523EB8C3" w14:textId="77777777">
      <w:pPr>
        <w:pStyle w:val="Bulletpoints"/>
      </w:pPr>
      <w:r w:rsidRPr="003F2700">
        <w:t xml:space="preserve">Reading applicable policies and procedures </w:t>
      </w:r>
    </w:p>
    <w:p w:rsidR="003F2700" w:rsidRPr="003F2700" w:rsidP="003F2700" w14:paraId="4B42FD30" w14:textId="77777777">
      <w:pPr>
        <w:pStyle w:val="Bulletpoints"/>
      </w:pPr>
      <w:r w:rsidRPr="003F2700">
        <w:t>Understanding key responsibilities outlined in the Information Governance acceptable usage policies and procedures including NHS mandated encryption requirements</w:t>
      </w:r>
    </w:p>
    <w:p w:rsidR="003F2700" w:rsidRPr="003F2700" w:rsidP="003F2700" w14:paraId="63F7E6F0" w14:textId="77777777">
      <w:pPr>
        <w:pStyle w:val="Bulletpoints"/>
      </w:pPr>
      <w:r w:rsidRPr="003F2700">
        <w:t xml:space="preserve">Ensuring the security and confidentiality of all records and personal information assets </w:t>
      </w:r>
    </w:p>
    <w:p w:rsidR="003F2700" w:rsidRPr="003F2700" w:rsidP="003F2700" w14:paraId="3863707C" w14:textId="77777777">
      <w:pPr>
        <w:pStyle w:val="Bulletpoints"/>
      </w:pPr>
      <w:r w:rsidRPr="003F2700">
        <w:t xml:space="preserve">Maintaining timely and accurate record keeping and where appropriate, in accordance with professional guidelines </w:t>
      </w:r>
    </w:p>
    <w:p w:rsidR="003F2700" w:rsidRPr="003F2700" w:rsidP="003F2700" w14:paraId="59DF2315" w14:textId="77777777">
      <w:pPr>
        <w:pStyle w:val="Bulletpoints"/>
      </w:pPr>
      <w:r w:rsidRPr="003F2700">
        <w:t>Only using email accounts authorised by us. These should be used in accordance with the Sending and Transferring Information Securely Procedures and Acceptable Use Policies.</w:t>
      </w:r>
    </w:p>
    <w:p w:rsidR="003F2700" w:rsidRPr="003F2700" w:rsidP="003F2700" w14:paraId="6051B4E5" w14:textId="77777777">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rsidR="003F2700" w:rsidRPr="003F2700" w:rsidP="003F2700" w14:paraId="39958DFB" w14:textId="77777777">
      <w:pPr>
        <w:pStyle w:val="Bulletpoints"/>
      </w:pPr>
      <w:r w:rsidRPr="003F2700">
        <w:t xml:space="preserve">Adherence to the clear desk/screen policy </w:t>
      </w:r>
    </w:p>
    <w:p w:rsidR="004F7DE8" w:rsidRPr="003F2700" w:rsidP="003F2700" w14:paraId="3974B964" w14:textId="77777777">
      <w:pPr>
        <w:pStyle w:val="Bulletpoints"/>
      </w:pPr>
      <w:r w:rsidRPr="003F2700">
        <w:t>Only using approved equipment for conducting business</w:t>
      </w:r>
    </w:p>
    <w:p w:rsidR="003F2700" w:rsidP="003F2700" w14:paraId="4DF8F7AF" w14:textId="77777777">
      <w:pPr>
        <w:pStyle w:val="Bulletpoints"/>
        <w:numPr>
          <w:ilvl w:val="0"/>
          <w:numId w:val="0"/>
        </w:numPr>
        <w:ind w:left="284"/>
      </w:pPr>
    </w:p>
    <w:p w:rsidR="004F7DE8" w:rsidP="004F7DE8" w14:paraId="6342E3EA" w14:textId="77777777">
      <w:pPr>
        <w:pStyle w:val="Heading2"/>
      </w:pPr>
      <w:r>
        <w:t>Governance</w:t>
      </w:r>
    </w:p>
    <w:p w:rsidR="004F7DE8" w:rsidP="00B74F18" w14:paraId="182E8511" w14:textId="77777777">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B74F18" w14:paraId="4BB396B8" w14:textId="77777777"/>
    <w:p w:rsidR="001E50B3" w:rsidP="001E50B3" w14:paraId="43A9FDDD" w14:textId="77777777">
      <w:pPr>
        <w:pStyle w:val="Heading2"/>
      </w:pPr>
      <w:r>
        <w:t>Registered Health Professional</w:t>
      </w:r>
    </w:p>
    <w:p w:rsidR="001E50B3" w:rsidP="00B74F18" w14:paraId="6B7CEC23" w14:textId="77777777">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B74F18" w14:paraId="327BE749" w14:textId="77777777"/>
    <w:p w:rsidR="00992BB8" w:rsidP="00281375" w14:paraId="5664BD00" w14:textId="77777777">
      <w:pPr>
        <w:pStyle w:val="Heading2"/>
      </w:pPr>
      <w:r>
        <w:t>Risk Management/Health &amp; Safety</w:t>
      </w:r>
    </w:p>
    <w:p w:rsidR="00281375" w:rsidRPr="00B27235" w:rsidP="00281375" w14:paraId="71B38EE6" w14:textId="77777777">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281375" w14:paraId="107E0EF6" w14:textId="77777777">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rsidR="00C27EE7" w:rsidP="00C27EE7" w14:paraId="4F109B27" w14:textId="77777777">
      <w:r w:rsidRPr="00B27235">
        <w:t>All staff must report accidents, incidents and near misses so that the company can learn from them and improve safety.</w:t>
      </w:r>
    </w:p>
    <w:p w:rsidR="000E43C3" w:rsidP="00C27EE7" w14:paraId="4B1D1251" w14:textId="77777777"/>
    <w:p w:rsidR="000E43C3" w:rsidP="003B5E57" w14:paraId="35547D86" w14:textId="7777777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B5E57" w:rsidP="00C27EE7" w14:paraId="05605E31" w14:textId="77777777">
      <w:r w:rsidRPr="00B27235">
        <w:t>We are committed to safeguarding and promoting the welfare of children and adults at risk of harm and expects all employees to share this commitment. </w:t>
      </w:r>
    </w:p>
    <w:p w:rsidR="00373569" w:rsidP="00C27EE7" w14:paraId="5D0A2F7A" w14:textId="77777777"/>
    <w:p w:rsidR="00373569" w:rsidP="00D736E0" w14:paraId="6ACC4591" w14:textId="77777777">
      <w:pPr>
        <w:pStyle w:val="Heading2"/>
      </w:pPr>
      <w:r>
        <w:t>Medicines</w:t>
      </w:r>
      <w:r w:rsidR="007F4AB2">
        <w:t xml:space="preserve"> Management Responsibility</w:t>
      </w:r>
    </w:p>
    <w:p w:rsidR="001E5B60" w:rsidRPr="001E5B60" w:rsidP="00D736E0" w14:paraId="3995BB3F" w14:textId="77777777">
      <w:pPr>
        <w:pStyle w:val="Subheader"/>
      </w:pPr>
      <w:r w:rsidRPr="001E5B60">
        <w:t>Nursing or registered healthcare professionals</w:t>
      </w:r>
    </w:p>
    <w:p w:rsidR="001E5B60" w:rsidRPr="001E5B60" w:rsidP="001E5B60" w14:paraId="403D2532" w14:textId="77777777">
      <w:r w:rsidRPr="001E5B60">
        <w:t xml:space="preserve">Undertake all aspects of medicines management related activities in accordance within the company’s medicines policies to ensure the safe, legal and appropriate use of medicines. </w:t>
      </w:r>
    </w:p>
    <w:p w:rsidR="00D736E0" w:rsidRPr="00D736E0" w:rsidP="00D736E0" w14:paraId="04C8C9AE" w14:textId="77777777">
      <w:pPr>
        <w:pStyle w:val="Subheader"/>
      </w:pPr>
      <w:r w:rsidRPr="00D736E0">
        <w:t>Skilled non-registered staff</w:t>
      </w:r>
    </w:p>
    <w:p w:rsidR="00B50CC5" w:rsidP="00D736E0" w14:paraId="25EDDBE0" w14:textId="77777777">
      <w:r w:rsidRPr="00D736E0">
        <w:t>Undertake all aspects of medicines management related activities in accordance with the company’s medicines policy where appropriate training has been given and competencies have been achieved</w:t>
      </w:r>
      <w:r w:rsidR="001241C0">
        <w:t>.</w:t>
      </w:r>
    </w:p>
    <w:p w:rsidR="001241C0" w:rsidP="00D736E0" w14:paraId="3118D4AD" w14:textId="77777777"/>
    <w:p w:rsidR="001241C0" w:rsidP="00E17443" w14:paraId="20A3C272" w14:textId="77777777">
      <w:pPr>
        <w:pStyle w:val="Heading2"/>
      </w:pPr>
      <w:r>
        <w:t>Policies and Procedures</w:t>
      </w:r>
    </w:p>
    <w:p w:rsidR="00E17443" w:rsidP="00D736E0" w14:paraId="456761D6" w14:textId="77777777">
      <w:r w:rsidRPr="00E17443">
        <w:t>All colleagues must comply with the Company Policies and Procedures which can be found on the company intranet.</w:t>
      </w:r>
    </w:p>
    <w:p w:rsidR="000479E1" w:rsidP="00D736E0" w14:paraId="2A212117" w14:textId="77777777"/>
    <w:p w:rsidR="000479E1" w:rsidP="000479E1" w14:paraId="53FF3ABC" w14:textId="77777777">
      <w:pPr>
        <w:pStyle w:val="Heading2"/>
      </w:pPr>
      <w:r>
        <w:t>General</w:t>
      </w:r>
    </w:p>
    <w:p w:rsidR="000479E1" w:rsidRPr="000479E1" w:rsidP="000479E1" w14:paraId="017D0DCD" w14:textId="77777777">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0479E1" w14:paraId="35871A3C" w14:textId="77777777">
      <w:r w:rsidRPr="000479E1">
        <w:t>We recruit competent staff that we support in maintaining and extending their skills in accordance with the needs of the people we serve. We will recognise the commitment from our staff to meeting the needs of our patients.</w:t>
      </w:r>
    </w:p>
    <w:p w:rsidR="000479E1" w:rsidP="000479E1" w14:paraId="1B064272" w14:textId="77777777">
      <w:r w:rsidRPr="000479E1">
        <w:t>The company recognises a “non-smoking” policy. Employees are not able to smoke anywhere within the premises or when outside on official business.</w:t>
      </w:r>
    </w:p>
    <w:p w:rsidR="000116CF" w:rsidP="000479E1" w14:paraId="5A2FDBC4" w14:textId="77777777"/>
    <w:p w:rsidR="000116CF" w:rsidP="000116CF" w14:paraId="790ECB90" w14:textId="77777777">
      <w:pPr>
        <w:pStyle w:val="Heading2"/>
      </w:pPr>
      <w:r>
        <w:t>Equal Opportunities</w:t>
      </w:r>
    </w:p>
    <w:p w:rsidR="000116CF" w:rsidP="000479E1" w14:paraId="47A43997" w14:textId="77777777">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rsidR="00701453" w:rsidP="000479E1" w14:paraId="02422D73" w14:textId="77777777"/>
    <w:p w:rsidR="00701453" w:rsidP="00205629" w14:paraId="3FD65537" w14:textId="77777777">
      <w:pPr>
        <w:pStyle w:val="Heading2"/>
      </w:pPr>
      <w:r>
        <w:t>Flexibility</w:t>
      </w:r>
      <w:r w:rsidR="00205629">
        <w:t xml:space="preserve"> Statement</w:t>
      </w:r>
    </w:p>
    <w:p w:rsidR="00701453" w:rsidP="000479E1" w14:paraId="1C9000EB" w14:textId="77777777">
      <w:r w:rsidRPr="00701453">
        <w:t>This job description is not exhaustive and may change as the post develops or changes to align with service needs. Any such changes will be discussed directly between the post holder and their line manager.</w:t>
      </w:r>
    </w:p>
    <w:p w:rsidR="00B62F46" w:rsidP="000479E1" w14:paraId="5B7FEAFF" w14:textId="77777777"/>
    <w:p w:rsidR="003F2700" w14:paraId="5567183F" w14:textId="77777777">
      <w:pPr>
        <w:spacing w:after="0" w:line="240" w:lineRule="auto"/>
        <w:rPr>
          <w:rFonts w:ascii="Avenir Black" w:eastAsia="Times New Roman" w:hAnsi="Avenir Black"/>
          <w:color w:val="B52159"/>
          <w:sz w:val="28"/>
          <w:szCs w:val="26"/>
        </w:rPr>
      </w:pPr>
      <w:r>
        <w:br w:type="page"/>
      </w:r>
    </w:p>
    <w:p w:rsidR="00B62F46" w:rsidP="00356DB4" w14:paraId="6F19FA08" w14:textId="77777777">
      <w:pPr>
        <w:pStyle w:val="Heading2"/>
      </w:pPr>
      <w:r>
        <w:t>Personal</w:t>
      </w:r>
      <w:r w:rsidR="00356DB4">
        <w:t xml:space="preserve"> Specification</w:t>
      </w:r>
    </w:p>
    <w:p w:rsidR="004B03FE" w:rsidRPr="004B03FE" w:rsidP="004B03FE" w14:paraId="0181AC29" w14:textId="77777777">
      <w:pPr>
        <w:pStyle w:val="Bulletpoints"/>
        <w:rPr>
          <w:b/>
          <w:bCs/>
        </w:rPr>
      </w:pPr>
      <w:r w:rsidRPr="004B03FE">
        <w:rPr>
          <w:b/>
          <w:bCs/>
        </w:rPr>
        <w:t>Essential:</w:t>
      </w:r>
    </w:p>
    <w:p w:rsidR="004B03FE" w:rsidRPr="004B03FE" w:rsidP="004B03FE" w14:paraId="66B65019" w14:textId="77777777">
      <w:pPr>
        <w:pStyle w:val="Bulletpoints"/>
        <w:numPr>
          <w:ilvl w:val="0"/>
          <w:numId w:val="21"/>
        </w:numPr>
      </w:pPr>
      <w:r w:rsidRPr="004B03FE">
        <w:t>Demonstrated experience managing large-scale IT projects within healthcare, NHS, or similarly regulated environments.</w:t>
      </w:r>
    </w:p>
    <w:p w:rsidR="004B03FE" w:rsidRPr="004B03FE" w:rsidP="004B03FE" w14:paraId="7B2BB98E" w14:textId="77777777">
      <w:pPr>
        <w:pStyle w:val="Bulletpoints"/>
        <w:numPr>
          <w:ilvl w:val="0"/>
          <w:numId w:val="21"/>
        </w:numPr>
      </w:pPr>
      <w:r w:rsidRPr="004B03FE">
        <w:t>Strong knowledge of project management frameworks such as PRINCE2, Agile, MSP, or equivalent.</w:t>
      </w:r>
    </w:p>
    <w:p w:rsidR="004B03FE" w:rsidRPr="004B03FE" w:rsidP="004B03FE" w14:paraId="577A6629" w14:textId="77777777">
      <w:pPr>
        <w:pStyle w:val="Bulletpoints"/>
        <w:numPr>
          <w:ilvl w:val="0"/>
          <w:numId w:val="21"/>
        </w:numPr>
      </w:pPr>
      <w:r w:rsidRPr="004B03FE">
        <w:t>Experience in managing budgets, contracts, and third-party suppliers.</w:t>
      </w:r>
    </w:p>
    <w:p w:rsidR="004B03FE" w:rsidRPr="004B03FE" w:rsidP="004B03FE" w14:paraId="0DAE0A30" w14:textId="77777777">
      <w:pPr>
        <w:pStyle w:val="Bulletpoints"/>
        <w:numPr>
          <w:ilvl w:val="0"/>
          <w:numId w:val="21"/>
        </w:numPr>
      </w:pPr>
      <w:r w:rsidRPr="004B03FE">
        <w:t>Excellent verbal and written communication skills with the ability to influence and manage diverse stakeholders.</w:t>
      </w:r>
    </w:p>
    <w:p w:rsidR="004B03FE" w:rsidRPr="004B03FE" w:rsidP="004B03FE" w14:paraId="68C99E5D" w14:textId="77777777">
      <w:pPr>
        <w:pStyle w:val="Bulletpoints"/>
        <w:numPr>
          <w:ilvl w:val="0"/>
          <w:numId w:val="21"/>
        </w:numPr>
      </w:pPr>
      <w:r w:rsidRPr="004B03FE">
        <w:t>Ability to manage multiple concurrent projects and work under pressure in a dynamic environment.</w:t>
      </w:r>
    </w:p>
    <w:p w:rsidR="004B03FE" w:rsidRPr="004B03FE" w:rsidP="004B03FE" w14:paraId="19CD4834" w14:textId="77777777">
      <w:pPr>
        <w:pStyle w:val="Bulletpoints"/>
        <w:numPr>
          <w:ilvl w:val="0"/>
          <w:numId w:val="21"/>
        </w:numPr>
      </w:pPr>
      <w:r w:rsidRPr="004B03FE">
        <w:t>Knowledge of health informatics, clinical systems, and data governance principles.</w:t>
      </w:r>
    </w:p>
    <w:p w:rsidR="004B03FE" w:rsidRPr="004B03FE" w:rsidP="004B03FE" w14:paraId="7357B460" w14:textId="77777777">
      <w:pPr>
        <w:pStyle w:val="Bulletpoints"/>
      </w:pPr>
      <w:r w:rsidRPr="004B03FE">
        <w:t>Desirable:</w:t>
      </w:r>
    </w:p>
    <w:p w:rsidR="004B03FE" w:rsidRPr="004B03FE" w:rsidP="004B03FE" w14:paraId="06AFBDA4" w14:textId="77777777">
      <w:pPr>
        <w:pStyle w:val="Bulletpoints"/>
        <w:numPr>
          <w:ilvl w:val="0"/>
          <w:numId w:val="22"/>
        </w:numPr>
      </w:pPr>
      <w:r w:rsidRPr="004B03FE">
        <w:t>Professional certifications (e.g. PRINCE2 Practitioner, Agile PM, PMP, ITIL).</w:t>
      </w:r>
    </w:p>
    <w:p w:rsidR="004B03FE" w:rsidRPr="004B03FE" w:rsidP="004B03FE" w14:paraId="1F0AEC4F" w14:textId="77777777">
      <w:pPr>
        <w:pStyle w:val="Bulletpoints"/>
        <w:numPr>
          <w:ilvl w:val="0"/>
          <w:numId w:val="22"/>
        </w:numPr>
      </w:pPr>
      <w:r w:rsidRPr="004B03FE">
        <w:t>Experience of working with NHS Digital, ICSs, or digital health standards (FHIR, SNOMED CT).</w:t>
      </w:r>
    </w:p>
    <w:p w:rsidR="004B03FE" w:rsidRPr="004B03FE" w:rsidP="004B03FE" w14:paraId="0118613A" w14:textId="77777777">
      <w:pPr>
        <w:pStyle w:val="Bulletpoints"/>
        <w:numPr>
          <w:ilvl w:val="0"/>
          <w:numId w:val="22"/>
        </w:numPr>
      </w:pPr>
      <w:r w:rsidRPr="004B03FE">
        <w:t>Understanding of Microsoft technologies, cloud platforms, cyber security, or systems integration.</w:t>
      </w:r>
    </w:p>
    <w:p w:rsidR="004B03FE" w:rsidRPr="004B03FE" w:rsidP="004B03FE" w14:paraId="1F56AF56" w14:textId="77777777">
      <w:pPr>
        <w:pStyle w:val="Bulletpoints"/>
        <w:numPr>
          <w:ilvl w:val="0"/>
          <w:numId w:val="22"/>
        </w:numPr>
      </w:pPr>
      <w:r w:rsidRPr="004B03FE">
        <w:t>Familiarity with service user engagement in digital health contexts.</w:t>
      </w:r>
    </w:p>
    <w:p w:rsidR="000142A9" w:rsidRPr="00B27235" w:rsidP="000142A9" w14:paraId="5A415202" w14:textId="77777777">
      <w:pPr>
        <w:pStyle w:val="Bulletpoints"/>
        <w:numPr>
          <w:ilvl w:val="0"/>
          <w:numId w:val="0"/>
        </w:numPr>
        <w:ind w:left="567" w:hanging="283"/>
      </w:pPr>
    </w:p>
    <w:p w:rsidR="00B84F78" w:rsidP="00B84F78" w14:paraId="16F3EE52" w14:textId="0E389A3B">
      <w:r w:rsidRPr="00B27235">
        <w:t xml:space="preserve">Other requirements: </w:t>
      </w:r>
      <w:r w:rsidR="005836C2">
        <w:t>Occasional travel required</w:t>
      </w:r>
    </w:p>
    <w:p w:rsidR="00D96EFB" w:rsidP="00B84F78" w14:paraId="270A803B" w14:textId="77777777"/>
    <w:p w:rsidR="00D96EFB" w:rsidRPr="00B27235" w:rsidP="00D96EFB" w14:paraId="58E61300" w14:textId="77777777">
      <w:pPr>
        <w:pStyle w:val="Body"/>
      </w:pPr>
    </w:p>
    <w:p w:rsidR="00D96EFB" w:rsidRPr="00B27235" w:rsidP="00B84F78" w14:paraId="0D73D05A" w14:textId="77777777"/>
    <w:p w:rsidR="00B171A1" w:rsidRPr="00C32D64" w:rsidP="00B74F18" w14:paraId="06F579AF" w14:textId="77777777"/>
    <w:sectPr w:rsidSect="003235AA">
      <w:headerReference w:type="default" r:id="rId11"/>
      <w:footerReference w:type="default" r:id="rId12"/>
      <w:pgSz w:w="11906" w:h="16838"/>
      <w:pgMar w:top="2555"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5DAB" w:rsidP="00B55DAB" w14:paraId="406770D8"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831652508"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5B60F498" w14:textId="77777777">
    <w:pPr>
      <w:spacing w:after="0"/>
      <w:jc w:val="center"/>
      <w:rPr>
        <w:rFonts w:ascii="Arial" w:hAnsi="Arial" w:cs="Arial"/>
        <w:sz w:val="14"/>
        <w:szCs w:val="14"/>
      </w:rPr>
    </w:pPr>
  </w:p>
  <w:p w:rsidR="000A283D" w:rsidP="00B55DAB" w14:paraId="31945B2A"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rsidR="00887483" w:rsidRPr="00887483" w:rsidP="00887483" w14:paraId="237A1BF9"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A283D" w:rsidRPr="003F2700" w:rsidP="003F2700" w14:paraId="1CD3A68E"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264"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36196"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635E15"/>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E6973"/>
    <w:multiLevelType w:val="multilevel"/>
    <w:tmpl w:val="6072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36978"/>
    <w:multiLevelType w:val="multilevel"/>
    <w:tmpl w:val="BB82E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B14771"/>
    <w:multiLevelType w:val="hybridMultilevel"/>
    <w:tmpl w:val="A45E309E"/>
    <w:lvl w:ilvl="0">
      <w:start w:val="1"/>
      <w:numFmt w:val="bullet"/>
      <w:pStyle w:val="Bulletpoints"/>
      <w:lvlText w:val=""/>
      <w:lvlJc w:val="left"/>
      <w:pPr>
        <w:ind w:left="567" w:hanging="283"/>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2F2057"/>
    <w:multiLevelType w:val="multilevel"/>
    <w:tmpl w:val="B4F4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4875B9"/>
    <w:multiLevelType w:val="multilevel"/>
    <w:tmpl w:val="197C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950BE"/>
    <w:multiLevelType w:val="multilevel"/>
    <w:tmpl w:val="9584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B097D"/>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AD6CBD"/>
    <w:multiLevelType w:val="multilevel"/>
    <w:tmpl w:val="BE9C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F61FCB"/>
    <w:multiLevelType w:val="multilevel"/>
    <w:tmpl w:val="F2B2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86072"/>
    <w:multiLevelType w:val="multilevel"/>
    <w:tmpl w:val="8E3C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94532"/>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9B2EBF"/>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3C5BD2"/>
    <w:multiLevelType w:val="multilevel"/>
    <w:tmpl w:val="8BA8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7A176F"/>
    <w:multiLevelType w:val="multilevel"/>
    <w:tmpl w:val="784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3F241D"/>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A2558C"/>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C95F79"/>
    <w:multiLevelType w:val="multilevel"/>
    <w:tmpl w:val="005E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461B7A"/>
    <w:multiLevelType w:val="multilevel"/>
    <w:tmpl w:val="C38E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BF10F0"/>
    <w:multiLevelType w:val="multilevel"/>
    <w:tmpl w:val="0AE2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785CC0"/>
    <w:multiLevelType w:val="multilevel"/>
    <w:tmpl w:val="144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2D7C4D"/>
    <w:multiLevelType w:val="multilevel"/>
    <w:tmpl w:val="E880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1"/>
  </w:num>
  <w:num w:numId="3">
    <w:abstractNumId w:val="14"/>
  </w:num>
  <w:num w:numId="4">
    <w:abstractNumId w:val="21"/>
  </w:num>
  <w:num w:numId="5">
    <w:abstractNumId w:val="18"/>
  </w:num>
  <w:num w:numId="6">
    <w:abstractNumId w:val="7"/>
  </w:num>
  <w:num w:numId="7">
    <w:abstractNumId w:val="15"/>
  </w:num>
  <w:num w:numId="8">
    <w:abstractNumId w:val="12"/>
  </w:num>
  <w:num w:numId="9">
    <w:abstractNumId w:val="16"/>
  </w:num>
  <w:num w:numId="10">
    <w:abstractNumId w:val="0"/>
  </w:num>
  <w:num w:numId="11">
    <w:abstractNumId w:val="13"/>
  </w:num>
  <w:num w:numId="12">
    <w:abstractNumId w:val="9"/>
  </w:num>
  <w:num w:numId="13">
    <w:abstractNumId w:val="2"/>
  </w:num>
  <w:num w:numId="14">
    <w:abstractNumId w:val="1"/>
  </w:num>
  <w:num w:numId="15">
    <w:abstractNumId w:val="17"/>
  </w:num>
  <w:num w:numId="16">
    <w:abstractNumId w:val="10"/>
  </w:num>
  <w:num w:numId="17">
    <w:abstractNumId w:val="5"/>
  </w:num>
  <w:num w:numId="18">
    <w:abstractNumId w:val="8"/>
  </w:num>
  <w:num w:numId="19">
    <w:abstractNumId w:val="20"/>
  </w:num>
  <w:num w:numId="20">
    <w:abstractNumId w:val="4"/>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BE"/>
    <w:rsid w:val="000067B2"/>
    <w:rsid w:val="000116CF"/>
    <w:rsid w:val="000142A9"/>
    <w:rsid w:val="000479E1"/>
    <w:rsid w:val="00051F97"/>
    <w:rsid w:val="00066F91"/>
    <w:rsid w:val="00097855"/>
    <w:rsid w:val="000A283D"/>
    <w:rsid w:val="000B3088"/>
    <w:rsid w:val="000D0063"/>
    <w:rsid w:val="000E3A87"/>
    <w:rsid w:val="000E43C3"/>
    <w:rsid w:val="000F702E"/>
    <w:rsid w:val="0011582C"/>
    <w:rsid w:val="00117550"/>
    <w:rsid w:val="001241C0"/>
    <w:rsid w:val="001B5C1B"/>
    <w:rsid w:val="001C2998"/>
    <w:rsid w:val="001E50B3"/>
    <w:rsid w:val="001E5B60"/>
    <w:rsid w:val="00203DFA"/>
    <w:rsid w:val="00205629"/>
    <w:rsid w:val="00224FDB"/>
    <w:rsid w:val="00230065"/>
    <w:rsid w:val="00267D6E"/>
    <w:rsid w:val="00270F7E"/>
    <w:rsid w:val="00281375"/>
    <w:rsid w:val="00293B77"/>
    <w:rsid w:val="002D3E1A"/>
    <w:rsid w:val="002E3A88"/>
    <w:rsid w:val="003235AA"/>
    <w:rsid w:val="003345AC"/>
    <w:rsid w:val="00356DB4"/>
    <w:rsid w:val="00373569"/>
    <w:rsid w:val="00394265"/>
    <w:rsid w:val="003A1AF9"/>
    <w:rsid w:val="003B120C"/>
    <w:rsid w:val="003B5E57"/>
    <w:rsid w:val="003F2700"/>
    <w:rsid w:val="004163C2"/>
    <w:rsid w:val="00427494"/>
    <w:rsid w:val="00462FD2"/>
    <w:rsid w:val="004B03FE"/>
    <w:rsid w:val="004B6680"/>
    <w:rsid w:val="004F7DE8"/>
    <w:rsid w:val="00503823"/>
    <w:rsid w:val="00507731"/>
    <w:rsid w:val="00550C99"/>
    <w:rsid w:val="0056013A"/>
    <w:rsid w:val="005665B6"/>
    <w:rsid w:val="0057282E"/>
    <w:rsid w:val="00581CA3"/>
    <w:rsid w:val="005836C2"/>
    <w:rsid w:val="005922D5"/>
    <w:rsid w:val="005A297A"/>
    <w:rsid w:val="005B0803"/>
    <w:rsid w:val="005C16DC"/>
    <w:rsid w:val="005D68E6"/>
    <w:rsid w:val="005D7A7A"/>
    <w:rsid w:val="00631820"/>
    <w:rsid w:val="00651C90"/>
    <w:rsid w:val="006B5D00"/>
    <w:rsid w:val="006C13BF"/>
    <w:rsid w:val="006E5DE2"/>
    <w:rsid w:val="00701453"/>
    <w:rsid w:val="00711C7F"/>
    <w:rsid w:val="007206D1"/>
    <w:rsid w:val="007243F8"/>
    <w:rsid w:val="00724F54"/>
    <w:rsid w:val="00777A11"/>
    <w:rsid w:val="007E3A48"/>
    <w:rsid w:val="007F4AB2"/>
    <w:rsid w:val="007F7D01"/>
    <w:rsid w:val="008042C6"/>
    <w:rsid w:val="00807B6F"/>
    <w:rsid w:val="00816FA7"/>
    <w:rsid w:val="00821C5B"/>
    <w:rsid w:val="00834917"/>
    <w:rsid w:val="00840613"/>
    <w:rsid w:val="00843169"/>
    <w:rsid w:val="00887483"/>
    <w:rsid w:val="00893653"/>
    <w:rsid w:val="008A34A3"/>
    <w:rsid w:val="008B5131"/>
    <w:rsid w:val="00900FD3"/>
    <w:rsid w:val="00933BDE"/>
    <w:rsid w:val="00937E2D"/>
    <w:rsid w:val="00952F27"/>
    <w:rsid w:val="00992BB8"/>
    <w:rsid w:val="009A353C"/>
    <w:rsid w:val="009A7027"/>
    <w:rsid w:val="009C1BE3"/>
    <w:rsid w:val="009C75C3"/>
    <w:rsid w:val="009D7013"/>
    <w:rsid w:val="009E5637"/>
    <w:rsid w:val="009F7380"/>
    <w:rsid w:val="00A14C65"/>
    <w:rsid w:val="00A302D7"/>
    <w:rsid w:val="00A303FD"/>
    <w:rsid w:val="00A323BA"/>
    <w:rsid w:val="00A82A36"/>
    <w:rsid w:val="00AA1A8D"/>
    <w:rsid w:val="00AC5967"/>
    <w:rsid w:val="00B171A1"/>
    <w:rsid w:val="00B23EE7"/>
    <w:rsid w:val="00B27235"/>
    <w:rsid w:val="00B46783"/>
    <w:rsid w:val="00B50CC5"/>
    <w:rsid w:val="00B55DAB"/>
    <w:rsid w:val="00B62F46"/>
    <w:rsid w:val="00B74F18"/>
    <w:rsid w:val="00B74FF1"/>
    <w:rsid w:val="00B82D04"/>
    <w:rsid w:val="00B84F78"/>
    <w:rsid w:val="00B92FFF"/>
    <w:rsid w:val="00BB6511"/>
    <w:rsid w:val="00BD20DC"/>
    <w:rsid w:val="00C125B5"/>
    <w:rsid w:val="00C27EE7"/>
    <w:rsid w:val="00C317E9"/>
    <w:rsid w:val="00C32D64"/>
    <w:rsid w:val="00C42D69"/>
    <w:rsid w:val="00C5679E"/>
    <w:rsid w:val="00C57A59"/>
    <w:rsid w:val="00C6269C"/>
    <w:rsid w:val="00CA3FF8"/>
    <w:rsid w:val="00CA4AA4"/>
    <w:rsid w:val="00CA59BF"/>
    <w:rsid w:val="00CC2185"/>
    <w:rsid w:val="00CC5AC8"/>
    <w:rsid w:val="00CE73C0"/>
    <w:rsid w:val="00D06E67"/>
    <w:rsid w:val="00D26976"/>
    <w:rsid w:val="00D65E5E"/>
    <w:rsid w:val="00D736E0"/>
    <w:rsid w:val="00D96EFB"/>
    <w:rsid w:val="00DA6D1A"/>
    <w:rsid w:val="00DB41B4"/>
    <w:rsid w:val="00DB66DD"/>
    <w:rsid w:val="00DD7051"/>
    <w:rsid w:val="00DE6EAD"/>
    <w:rsid w:val="00E10844"/>
    <w:rsid w:val="00E12877"/>
    <w:rsid w:val="00E155F6"/>
    <w:rsid w:val="00E17443"/>
    <w:rsid w:val="00E23785"/>
    <w:rsid w:val="00E308F1"/>
    <w:rsid w:val="00E63713"/>
    <w:rsid w:val="00E7347B"/>
    <w:rsid w:val="00E80FBE"/>
    <w:rsid w:val="00E873C2"/>
    <w:rsid w:val="00EB0B66"/>
    <w:rsid w:val="00EC210C"/>
    <w:rsid w:val="00EE2189"/>
    <w:rsid w:val="00EE7A7C"/>
    <w:rsid w:val="00EF142F"/>
    <w:rsid w:val="00EF396A"/>
    <w:rsid w:val="00EF4E4B"/>
    <w:rsid w:val="00F10D7A"/>
    <w:rsid w:val="00F20D0B"/>
    <w:rsid w:val="00F355A5"/>
    <w:rsid w:val="00F36B8A"/>
    <w:rsid w:val="00FB037A"/>
    <w:rsid w:val="00FB4EAB"/>
    <w:rsid w:val="00FD6FDB"/>
    <w:rsid w:val="00FE3ADC"/>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ACCA9529-C50B-4AF9-8BED-CA840DDF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NoSpacing">
    <w:name w:val="No Spacing"/>
    <w:uiPriority w:val="1"/>
    <w:qFormat/>
    <w:rsid w:val="00D06E67"/>
    <w:rPr>
      <w:sz w:val="22"/>
      <w:szCs w:val="22"/>
      <w:lang w:eastAsia="en-US"/>
    </w:rPr>
  </w:style>
  <w:style w:type="paragraph" w:styleId="NormalWeb">
    <w:name w:val="Normal (Web)"/>
    <w:basedOn w:val="Normal"/>
    <w:uiPriority w:val="99"/>
    <w:unhideWhenUsed/>
    <w:rsid w:val="00D06E67"/>
    <w:pPr>
      <w:spacing w:before="100" w:beforeAutospacing="1" w:after="100" w:afterAutospacing="1" w:line="240" w:lineRule="auto"/>
    </w:pPr>
    <w:rPr>
      <w:rFonts w:ascii="Times New Roman" w:eastAsia="Times New Roman" w:hAnsi="Times New Roman"/>
      <w:color w:val="auto"/>
      <w:szCs w:val="24"/>
      <w:lang w:eastAsia="en-GB"/>
    </w:rPr>
  </w:style>
  <w:style w:type="character" w:styleId="Strong">
    <w:name w:val="Strong"/>
    <w:basedOn w:val="DefaultParagraphFont"/>
    <w:uiPriority w:val="22"/>
    <w:qFormat/>
    <w:rsid w:val="002E3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___https://digital.nhs.uk/data-and-information/looking-after-information/data-security-and-information-governance/codes-of-practice-for-handling-information-in-health-and-care/code-of-practice-on-confidential-information___.bXQtcHJvZC1jcC1ldXcyLTE6aGNyZ2NhcmVncm91cDpjOm86ODkyYTM3MTU5NTM3ZjMyMDYzYjc1ZWI3M2I2YzE0NzA6Njo4MjY1OjJmNDMwM2FjZTllOWNmYjYwNWEwZmU1M2ZmOTNlNmE4ZmMwYWUzOTBkYWQ5MTk5NzI4NzVjYTc4ZjhhNzA1OGM6cDpUOk4"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rotect.checkpoint.com/v2/___https://www.nhsx.nhs.uk/media/documents/NHSX_Records_Management_CoP_V7.pdf___.bXQtcHJvZC1jcC1ldXcyLTE6aGNyZ2NhcmVncm91cDpjOm86ODkyYTM3MTU5NTM3ZjMyMDYzYjc1ZWI3M2I2YzE0NzA6NjplOWY4OjVkZTkzMzVmNTgzZmM4NGMzMmIwNTgzYjdhYTk0OGJhMzQ4N2Y1ZTA2MDRiMTA2NjFlMmUyYjQyMDkxOTU1NmU6cDpUOk4" TargetMode="External" /><Relationship Id="rId9" Type="http://schemas.openxmlformats.org/officeDocument/2006/relationships/hyperlink" Target="https://protect.checkpoint.com/v2/___http://www.nhs.uk/choiceintheNHS/Rightsandpledges/NHSConstitution/Pages/Overview.aspx___.bXQtcHJvZC1jcC1ldXcyLTE6aGNyZ2NhcmVncm91cDpjOm86ODkyYTM3MTU5NTM3ZjMyMDYzYjc1ZWI3M2I2YzE0NzA6Njo3Mzc3OjM1NzZjMWIzZmI5YjFmZjllN2MxOWQ0NjVmZDhiN2ExMjI2Mjg0MmJiMzljOTc0NzhjZmFjODE0MDRiMmM1ODM6cDpUOk4"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Rebecca.Trembath\Downloads\Job%20Description%20Template.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A118D64-7428-466A-A56D-1B1D75B798DC}">
  <ds:schemaRefs>
    <ds:schemaRef ds:uri="http://schemas.openxmlformats.org/officeDocument/2006/bibliography"/>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7</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Trembath (Head of Clinical Systems)</dc:creator>
  <cp:lastModifiedBy>Rebecca Trembath (IT Director)</cp:lastModifiedBy>
  <cp:revision>3</cp:revision>
  <cp:lastPrinted>2021-11-30T13:48:00Z</cp:lastPrinted>
  <dcterms:created xsi:type="dcterms:W3CDTF">2025-06-16T14:30:00Z</dcterms:created>
  <dcterms:modified xsi:type="dcterms:W3CDTF">2025-06-16T14:30:00Z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