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0859F3F8" w:rsidR="00267D6E" w:rsidRPr="00267D6E" w:rsidRDefault="001655FB" w:rsidP="006C13BF">
            <w:pPr>
              <w:spacing w:before="160"/>
            </w:pPr>
            <w:r>
              <w:t xml:space="preserve">Infrastructure </w:t>
            </w:r>
            <w:r w:rsidR="00FD5312">
              <w:t>Manager</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7DEEBA0A" w:rsidR="00267D6E" w:rsidRPr="00267D6E" w:rsidRDefault="00FD5312" w:rsidP="006C13BF">
            <w:pPr>
              <w:spacing w:before="160"/>
            </w:pPr>
            <w:r>
              <w:t>Information Security &amp; Enterprise Architect</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0F33CFF7" w:rsidR="00267D6E" w:rsidRPr="00267D6E" w:rsidRDefault="00637EA8" w:rsidP="006C13BF">
            <w:pPr>
              <w:spacing w:before="160"/>
            </w:pPr>
            <w:r>
              <w:t xml:space="preserve">Solutions Architect, Voice Infrastructure Lead, Unified Communications Lead, Network Manager. </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Pr="00A13463" w:rsidRDefault="00394265" w:rsidP="00A302D7">
      <w:pPr>
        <w:pStyle w:val="Heading2"/>
        <w:rPr>
          <w:b/>
          <w:bCs/>
        </w:rPr>
      </w:pPr>
      <w:r w:rsidRPr="00A13463">
        <w:rPr>
          <w:b/>
          <w:bCs/>
        </w:rPr>
        <w:t>Job purpose</w:t>
      </w:r>
    </w:p>
    <w:p w14:paraId="457BBC2B" w14:textId="2863DF54" w:rsidR="006F4C35" w:rsidRPr="006F4C35" w:rsidRDefault="006F4C35" w:rsidP="006F4C35">
      <w:pPr>
        <w:rPr>
          <w:shd w:val="clear" w:color="auto" w:fill="FFFFFF"/>
          <w:lang w:eastAsia="en-GB"/>
        </w:rPr>
      </w:pPr>
      <w:r w:rsidRPr="006F4C35">
        <w:rPr>
          <w:shd w:val="clear" w:color="auto" w:fill="FFFFFF"/>
          <w:lang w:eastAsia="en-GB"/>
        </w:rPr>
        <w:t xml:space="preserve">We are seeking a highly skilled and technically proficient Infrastructure Manager to lead and deliver core infrastructure services across </w:t>
      </w:r>
      <w:r>
        <w:rPr>
          <w:shd w:val="clear" w:color="auto" w:fill="FFFFFF"/>
          <w:lang w:eastAsia="en-GB"/>
        </w:rPr>
        <w:t>HCRG Care Group</w:t>
      </w:r>
      <w:r w:rsidR="00725BE6">
        <w:rPr>
          <w:shd w:val="clear" w:color="auto" w:fill="FFFFFF"/>
          <w:lang w:eastAsia="en-GB"/>
        </w:rPr>
        <w:t xml:space="preserve">’s </w:t>
      </w:r>
      <w:r w:rsidRPr="006F4C35">
        <w:rPr>
          <w:shd w:val="clear" w:color="auto" w:fill="FFFFFF"/>
          <w:lang w:eastAsia="en-GB"/>
        </w:rPr>
        <w:t xml:space="preserve">estate. This </w:t>
      </w:r>
      <w:r w:rsidR="00725BE6">
        <w:rPr>
          <w:shd w:val="clear" w:color="auto" w:fill="FFFFFF"/>
          <w:lang w:eastAsia="en-GB"/>
        </w:rPr>
        <w:t>role</w:t>
      </w:r>
      <w:r w:rsidRPr="006F4C35">
        <w:rPr>
          <w:shd w:val="clear" w:color="auto" w:fill="FFFFFF"/>
          <w:lang w:eastAsia="en-GB"/>
        </w:rPr>
        <w:t xml:space="preserve"> requires someone who is comfortable getting hands-on and actively involved in technical delivery and troubleshooting.</w:t>
      </w:r>
    </w:p>
    <w:p w14:paraId="36EE95F6" w14:textId="57DC2E74" w:rsidR="006F4C35" w:rsidRPr="006F4C35" w:rsidRDefault="006F4C35" w:rsidP="006F4C35">
      <w:pPr>
        <w:rPr>
          <w:shd w:val="clear" w:color="auto" w:fill="FFFFFF"/>
          <w:lang w:eastAsia="en-GB"/>
        </w:rPr>
      </w:pPr>
      <w:r w:rsidRPr="006F4C35">
        <w:rPr>
          <w:shd w:val="clear" w:color="auto" w:fill="FFFFFF"/>
          <w:lang w:eastAsia="en-GB"/>
        </w:rPr>
        <w:t>You will be responsible for leading a team of infrastructure specialists, including network and voice experts, solutions architects, and senior engineers. However, you will also be expected to personally contribute to complex technical work</w:t>
      </w:r>
      <w:r w:rsidR="00D30682">
        <w:rPr>
          <w:shd w:val="clear" w:color="auto" w:fill="FFFFFF"/>
          <w:lang w:eastAsia="en-GB"/>
        </w:rPr>
        <w:t>,</w:t>
      </w:r>
      <w:r w:rsidRPr="006F4C35">
        <w:rPr>
          <w:shd w:val="clear" w:color="auto" w:fill="FFFFFF"/>
          <w:lang w:eastAsia="en-GB"/>
        </w:rPr>
        <w:t xml:space="preserve"> particularly in server infrastructure</w:t>
      </w:r>
      <w:r w:rsidR="00D30682">
        <w:rPr>
          <w:shd w:val="clear" w:color="auto" w:fill="FFFFFF"/>
          <w:lang w:eastAsia="en-GB"/>
        </w:rPr>
        <w:t>,</w:t>
      </w:r>
      <w:r w:rsidRPr="006F4C35">
        <w:rPr>
          <w:shd w:val="clear" w:color="auto" w:fill="FFFFFF"/>
          <w:lang w:eastAsia="en-GB"/>
        </w:rPr>
        <w:t xml:space="preserve"> including fault resolution, performance tuning, and core service administration. You’ll act as the escalation point for high-priority or complex issues and provide hands-on support for virtual infrastructure, Microsoft platforms, and hybrid environments.</w:t>
      </w:r>
    </w:p>
    <w:p w14:paraId="79FBDE1F" w14:textId="77777777" w:rsidR="006F4C35" w:rsidRPr="006F4C35" w:rsidRDefault="006F4C35" w:rsidP="006F4C35">
      <w:pPr>
        <w:rPr>
          <w:shd w:val="clear" w:color="auto" w:fill="FFFFFF"/>
          <w:lang w:eastAsia="en-GB"/>
        </w:rPr>
      </w:pPr>
      <w:r w:rsidRPr="006F4C35">
        <w:rPr>
          <w:shd w:val="clear" w:color="auto" w:fill="FFFFFF"/>
          <w:lang w:eastAsia="en-GB"/>
        </w:rPr>
        <w:t>In addition to technical delivery, you will plan and prioritise work across the infrastructure team, provide cover where needed, and help develop the capability of your staff. This includes supporting projects, mobilisation activity, and service transitions while ensuring systems remain performant, secure, and aligned with operational needs.</w:t>
      </w:r>
    </w:p>
    <w:p w14:paraId="00296839" w14:textId="77777777" w:rsidR="001655FB" w:rsidRPr="001655FB" w:rsidRDefault="001655FB" w:rsidP="001655FB">
      <w:pPr>
        <w:rPr>
          <w:lang w:eastAsia="en-GB"/>
        </w:rPr>
      </w:pPr>
    </w:p>
    <w:p w14:paraId="7A6FFF48" w14:textId="4703AEEA" w:rsidR="00A13463" w:rsidRPr="00385B77" w:rsidRDefault="00A13463" w:rsidP="00A13463">
      <w:pPr>
        <w:pStyle w:val="Heading2"/>
        <w:rPr>
          <w:b/>
          <w:bCs/>
        </w:rPr>
      </w:pPr>
      <w:r w:rsidRPr="00385B77">
        <w:rPr>
          <w:b/>
          <w:bCs/>
        </w:rPr>
        <w:t>Key responsibilities</w:t>
      </w:r>
    </w:p>
    <w:p w14:paraId="1FCAAB70" w14:textId="77777777" w:rsidR="00164CF7" w:rsidRPr="00164CF7" w:rsidRDefault="00164CF7" w:rsidP="00164CF7">
      <w:pPr>
        <w:pStyle w:val="Bulletpoints"/>
        <w:numPr>
          <w:ilvl w:val="0"/>
          <w:numId w:val="0"/>
        </w:numPr>
        <w:rPr>
          <w:rFonts w:asciiTheme="minorHAnsi" w:hAnsiTheme="minorHAnsi" w:cstheme="minorHAnsi"/>
          <w:b/>
          <w:bCs/>
          <w:noProof w:val="0"/>
          <w:color w:val="auto"/>
          <w:szCs w:val="24"/>
          <w:shd w:val="clear" w:color="auto" w:fill="auto"/>
          <w:lang w:eastAsia="en-GB"/>
        </w:rPr>
      </w:pPr>
      <w:r w:rsidRPr="00164CF7">
        <w:rPr>
          <w:rFonts w:asciiTheme="minorHAnsi" w:hAnsiTheme="minorHAnsi" w:cstheme="minorHAnsi"/>
          <w:b/>
          <w:bCs/>
          <w:noProof w:val="0"/>
          <w:color w:val="auto"/>
          <w:szCs w:val="24"/>
          <w:shd w:val="clear" w:color="auto" w:fill="auto"/>
          <w:lang w:eastAsia="en-GB"/>
        </w:rPr>
        <w:t>Technical Leadership &amp; Support</w:t>
      </w:r>
    </w:p>
    <w:p w14:paraId="3D1FAFC5"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Provide expert, hands-on support across server infrastructure, acting as the senior escalation point for complex technical issues.</w:t>
      </w:r>
    </w:p>
    <w:p w14:paraId="03A6E85E"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Troubleshoot performance, reliability, or configuration issues across physical, virtual, and hybrid environments (including Azure and on-prem).</w:t>
      </w:r>
    </w:p>
    <w:p w14:paraId="352D22C9"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Work alongside infrastructure engineers and architects, providing guidance, mentoring, and technical oversight, while also stepping in to assist or lead technical delivery when needed.</w:t>
      </w:r>
    </w:p>
    <w:p w14:paraId="1F9C3B2F"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Maintain in-depth knowledge of Microsoft infrastructure, Active Directory, Group Policy, DNS/DHCP, and core server services.</w:t>
      </w:r>
    </w:p>
    <w:p w14:paraId="47973C76"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Use scripting and automation (e.g., PowerShell) to support efficient service delivery and troubleshooting.</w:t>
      </w:r>
    </w:p>
    <w:p w14:paraId="3DB4922A" w14:textId="77777777" w:rsidR="00164CF7" w:rsidRDefault="00164CF7" w:rsidP="00164CF7">
      <w:pPr>
        <w:pStyle w:val="Bulletpoints"/>
        <w:numPr>
          <w:ilvl w:val="0"/>
          <w:numId w:val="0"/>
        </w:numPr>
        <w:ind w:left="1"/>
        <w:rPr>
          <w:rFonts w:asciiTheme="minorHAnsi" w:hAnsiTheme="minorHAnsi" w:cstheme="minorHAnsi"/>
          <w:noProof w:val="0"/>
          <w:color w:val="auto"/>
          <w:szCs w:val="24"/>
          <w:shd w:val="clear" w:color="auto" w:fill="auto"/>
          <w:lang w:eastAsia="en-GB"/>
        </w:rPr>
      </w:pPr>
    </w:p>
    <w:p w14:paraId="0FF75229" w14:textId="3191B409" w:rsidR="00164CF7" w:rsidRPr="00164CF7" w:rsidRDefault="00164CF7" w:rsidP="00164CF7">
      <w:pPr>
        <w:pStyle w:val="Bulletpoints"/>
        <w:numPr>
          <w:ilvl w:val="0"/>
          <w:numId w:val="0"/>
        </w:numPr>
        <w:ind w:left="1"/>
        <w:rPr>
          <w:rFonts w:asciiTheme="minorHAnsi" w:hAnsiTheme="minorHAnsi" w:cstheme="minorHAnsi"/>
          <w:b/>
          <w:bCs/>
          <w:noProof w:val="0"/>
          <w:color w:val="auto"/>
          <w:szCs w:val="24"/>
          <w:shd w:val="clear" w:color="auto" w:fill="auto"/>
          <w:lang w:eastAsia="en-GB"/>
        </w:rPr>
      </w:pPr>
      <w:r w:rsidRPr="00164CF7">
        <w:rPr>
          <w:rFonts w:asciiTheme="minorHAnsi" w:hAnsiTheme="minorHAnsi" w:cstheme="minorHAnsi"/>
          <w:b/>
          <w:bCs/>
          <w:noProof w:val="0"/>
          <w:color w:val="auto"/>
          <w:szCs w:val="24"/>
          <w:shd w:val="clear" w:color="auto" w:fill="auto"/>
          <w:lang w:eastAsia="en-GB"/>
        </w:rPr>
        <w:t>Infrastructure Operations Management</w:t>
      </w:r>
    </w:p>
    <w:p w14:paraId="1E17B9D3"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Ensure the effective operation and continuous improvement of infrastructure platforms across all sites and business units.</w:t>
      </w:r>
    </w:p>
    <w:p w14:paraId="0F409FB5"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Oversee patching, backups, performance monitoring, capacity planning, and service optimisation activities.</w:t>
      </w:r>
    </w:p>
    <w:p w14:paraId="3D3BA43E"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Support incident, problem, and change processes using ITIL-aligned practices, ensuring accurate and timely updates for major incidents or root cause investigations.</w:t>
      </w:r>
    </w:p>
    <w:p w14:paraId="3418AEEC"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Maintain high-quality technical documentation and standards for infrastructure configurations, procedures, and DR.</w:t>
      </w:r>
    </w:p>
    <w:p w14:paraId="77EB9112" w14:textId="77777777" w:rsidR="00164CF7" w:rsidRDefault="00164CF7" w:rsidP="00164CF7">
      <w:pPr>
        <w:pStyle w:val="Bulletpoints"/>
        <w:numPr>
          <w:ilvl w:val="0"/>
          <w:numId w:val="0"/>
        </w:numPr>
        <w:ind w:left="1"/>
        <w:rPr>
          <w:rFonts w:asciiTheme="minorHAnsi" w:hAnsiTheme="minorHAnsi" w:cstheme="minorHAnsi"/>
          <w:noProof w:val="0"/>
          <w:color w:val="auto"/>
          <w:szCs w:val="24"/>
          <w:shd w:val="clear" w:color="auto" w:fill="auto"/>
          <w:lang w:eastAsia="en-GB"/>
        </w:rPr>
      </w:pPr>
    </w:p>
    <w:p w14:paraId="31FB69C1" w14:textId="53582761" w:rsidR="00164CF7" w:rsidRPr="00164CF7" w:rsidRDefault="00164CF7" w:rsidP="00164CF7">
      <w:pPr>
        <w:pStyle w:val="Bulletpoints"/>
        <w:numPr>
          <w:ilvl w:val="0"/>
          <w:numId w:val="0"/>
        </w:numPr>
        <w:ind w:left="1"/>
        <w:rPr>
          <w:rFonts w:asciiTheme="minorHAnsi" w:hAnsiTheme="minorHAnsi" w:cstheme="minorHAnsi"/>
          <w:b/>
          <w:bCs/>
          <w:noProof w:val="0"/>
          <w:color w:val="auto"/>
          <w:szCs w:val="24"/>
          <w:shd w:val="clear" w:color="auto" w:fill="auto"/>
          <w:lang w:eastAsia="en-GB"/>
        </w:rPr>
      </w:pPr>
      <w:r w:rsidRPr="00164CF7">
        <w:rPr>
          <w:rFonts w:asciiTheme="minorHAnsi" w:hAnsiTheme="minorHAnsi" w:cstheme="minorHAnsi"/>
          <w:b/>
          <w:bCs/>
          <w:noProof w:val="0"/>
          <w:color w:val="auto"/>
          <w:szCs w:val="24"/>
          <w:shd w:val="clear" w:color="auto" w:fill="auto"/>
          <w:lang w:eastAsia="en-GB"/>
        </w:rPr>
        <w:t>Supplier Oversight &amp; Governance</w:t>
      </w:r>
    </w:p>
    <w:p w14:paraId="1514D8AC"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Act as the primary technical lead for our IaaS provider relationship, ensuring they deliver agreed services, meet SLAs, and escalate issues appropriately.</w:t>
      </w:r>
    </w:p>
    <w:p w14:paraId="5BC903DE"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Continuously review supplier performance and hold technical reviews to ensure standards are maintained and services evolve to meet our needs.</w:t>
      </w:r>
    </w:p>
    <w:p w14:paraId="49A63D21" w14:textId="77777777" w:rsid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Support contract management colleagues by providing input into supplier service performance and contract variations.</w:t>
      </w:r>
    </w:p>
    <w:p w14:paraId="05986A5B" w14:textId="77777777" w:rsidR="00164CF7" w:rsidRPr="00164CF7" w:rsidRDefault="00164CF7" w:rsidP="00164CF7">
      <w:pPr>
        <w:pStyle w:val="Bulletpoints"/>
        <w:numPr>
          <w:ilvl w:val="0"/>
          <w:numId w:val="0"/>
        </w:numPr>
        <w:ind w:left="284"/>
        <w:rPr>
          <w:rFonts w:asciiTheme="minorHAnsi" w:hAnsiTheme="minorHAnsi" w:cstheme="minorHAnsi"/>
          <w:noProof w:val="0"/>
          <w:color w:val="auto"/>
          <w:szCs w:val="24"/>
          <w:shd w:val="clear" w:color="auto" w:fill="auto"/>
          <w:lang w:eastAsia="en-GB"/>
        </w:rPr>
      </w:pPr>
    </w:p>
    <w:p w14:paraId="098400E5" w14:textId="77777777" w:rsidR="00164CF7" w:rsidRPr="00164CF7" w:rsidRDefault="00164CF7" w:rsidP="00164CF7">
      <w:pPr>
        <w:pStyle w:val="Bulletpoints"/>
        <w:numPr>
          <w:ilvl w:val="0"/>
          <w:numId w:val="0"/>
        </w:numPr>
        <w:ind w:left="1"/>
        <w:rPr>
          <w:rFonts w:asciiTheme="minorHAnsi" w:hAnsiTheme="minorHAnsi" w:cstheme="minorHAnsi"/>
          <w:b/>
          <w:bCs/>
          <w:noProof w:val="0"/>
          <w:color w:val="auto"/>
          <w:szCs w:val="24"/>
          <w:shd w:val="clear" w:color="auto" w:fill="auto"/>
          <w:lang w:eastAsia="en-GB"/>
        </w:rPr>
      </w:pPr>
      <w:r w:rsidRPr="00164CF7">
        <w:rPr>
          <w:rFonts w:asciiTheme="minorHAnsi" w:hAnsiTheme="minorHAnsi" w:cstheme="minorHAnsi"/>
          <w:b/>
          <w:bCs/>
          <w:noProof w:val="0"/>
          <w:color w:val="auto"/>
          <w:szCs w:val="24"/>
          <w:shd w:val="clear" w:color="auto" w:fill="auto"/>
          <w:lang w:eastAsia="en-GB"/>
        </w:rPr>
        <w:t>Team Planning &amp; Project Support</w:t>
      </w:r>
    </w:p>
    <w:p w14:paraId="282305DE"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Work closely with project teams and IT colleagues to support new service mobilisations, migrations, and system changes — providing infrastructure planning and delivery input.</w:t>
      </w:r>
    </w:p>
    <w:p w14:paraId="62A4E3B9"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Help prioritise and coordinate workload across the infrastructure team, ensuring resources are aligned to BAU and project work.</w:t>
      </w:r>
    </w:p>
    <w:p w14:paraId="6AC11462"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Identify training, support, or mentoring needs across the team and help upskill individuals to ensure resilience across all key platforms.</w:t>
      </w:r>
    </w:p>
    <w:p w14:paraId="0C37EE30"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Resilience, Security &amp; Service Continuity</w:t>
      </w:r>
    </w:p>
    <w:p w14:paraId="58B96135"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Ensure all systems are secure, monitored, and resilient in line with agreed standards and Cyber Security guidance.</w:t>
      </w:r>
    </w:p>
    <w:p w14:paraId="5AD309D1" w14:textId="77777777" w:rsidR="00164CF7" w:rsidRPr="00164CF7" w:rsidRDefault="00164CF7" w:rsidP="00164CF7">
      <w:pPr>
        <w:pStyle w:val="Bulletpoints"/>
        <w:ind w:left="284"/>
        <w:rPr>
          <w:rFonts w:asciiTheme="minorHAnsi" w:hAnsiTheme="minorHAnsi" w:cstheme="minorHAnsi"/>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Support DR and BCP planning and testing, working with both internal teams and external partners to ensure readiness.</w:t>
      </w:r>
    </w:p>
    <w:p w14:paraId="6D2C6F6A" w14:textId="77777777" w:rsidR="00164CF7" w:rsidRPr="00164CF7" w:rsidRDefault="00164CF7" w:rsidP="00164CF7">
      <w:pPr>
        <w:pStyle w:val="Bulletpoints"/>
        <w:ind w:left="284"/>
        <w:rPr>
          <w:rFonts w:ascii="Times New Roman" w:hAnsi="Times New Roman" w:cs="Times New Roman"/>
          <w:noProof w:val="0"/>
          <w:color w:val="auto"/>
          <w:szCs w:val="24"/>
          <w:shd w:val="clear" w:color="auto" w:fill="auto"/>
          <w:lang w:eastAsia="en-GB"/>
        </w:rPr>
      </w:pPr>
      <w:r w:rsidRPr="00164CF7">
        <w:rPr>
          <w:rFonts w:asciiTheme="minorHAnsi" w:hAnsiTheme="minorHAnsi" w:cstheme="minorHAnsi"/>
          <w:noProof w:val="0"/>
          <w:color w:val="auto"/>
          <w:szCs w:val="24"/>
          <w:shd w:val="clear" w:color="auto" w:fill="auto"/>
          <w:lang w:eastAsia="en-GB"/>
        </w:rPr>
        <w:t>Maintain awareness of infrastructure vulnerabilities, working with the Cyber Security team to plan and implement required remediations.</w:t>
      </w:r>
    </w:p>
    <w:p w14:paraId="36EDDEB8" w14:textId="77777777" w:rsidR="00130DA2" w:rsidRPr="00130DA2" w:rsidRDefault="00130DA2" w:rsidP="00130DA2">
      <w:pPr>
        <w:pStyle w:val="Bulletpoints"/>
        <w:numPr>
          <w:ilvl w:val="0"/>
          <w:numId w:val="0"/>
        </w:numPr>
        <w:ind w:left="284"/>
        <w:rPr>
          <w:rFonts w:eastAsia="Calibri" w:cs="Times New Roman"/>
          <w:noProof w:val="0"/>
          <w:lang w:eastAsia="en-GB"/>
        </w:rPr>
      </w:pPr>
    </w:p>
    <w:p w14:paraId="199234FD" w14:textId="44E01664" w:rsidR="005A297A" w:rsidRPr="00D84FB7" w:rsidRDefault="00C57A59" w:rsidP="00D26976">
      <w:pPr>
        <w:pStyle w:val="Subheader"/>
        <w:rPr>
          <w:color w:val="B52059" w:themeColor="accent1"/>
          <w:sz w:val="26"/>
          <w:szCs w:val="28"/>
        </w:rPr>
      </w:pPr>
      <w:r w:rsidRPr="00D84FB7">
        <w:rPr>
          <w:color w:val="B52059" w:themeColor="accent1"/>
          <w:sz w:val="26"/>
          <w:szCs w:val="28"/>
        </w:rPr>
        <w:lastRenderedPageBreak/>
        <w:t xml:space="preserve">Proposed </w:t>
      </w:r>
      <w:r w:rsidR="00D84FB7" w:rsidRPr="00D84FB7">
        <w:rPr>
          <w:color w:val="B52059" w:themeColor="accent1"/>
          <w:sz w:val="26"/>
          <w:szCs w:val="28"/>
        </w:rPr>
        <w:t>J</w:t>
      </w:r>
      <w:r w:rsidRPr="00D84FB7">
        <w:rPr>
          <w:color w:val="B52059" w:themeColor="accent1"/>
          <w:sz w:val="26"/>
          <w:szCs w:val="28"/>
        </w:rPr>
        <w:t xml:space="preserve">ob </w:t>
      </w:r>
      <w:r w:rsidR="00D84FB7" w:rsidRPr="00D84FB7">
        <w:rPr>
          <w:color w:val="B52059" w:themeColor="accent1"/>
          <w:sz w:val="26"/>
          <w:szCs w:val="28"/>
        </w:rPr>
        <w:t>P</w:t>
      </w:r>
      <w:r w:rsidRPr="00D84FB7">
        <w:rPr>
          <w:color w:val="B52059" w:themeColor="accent1"/>
          <w:sz w:val="26"/>
          <w:szCs w:val="28"/>
        </w:rPr>
        <w:t>lan</w:t>
      </w:r>
    </w:p>
    <w:p w14:paraId="3D77FFC1" w14:textId="52022C13" w:rsidR="0057469D" w:rsidRPr="0057469D" w:rsidRDefault="0057469D" w:rsidP="0057469D">
      <w:pPr>
        <w:pStyle w:val="Bulletpoints"/>
        <w:numPr>
          <w:ilvl w:val="0"/>
          <w:numId w:val="0"/>
        </w:numPr>
        <w:rPr>
          <w:rFonts w:eastAsia="Calibri" w:cs="Times New Roman"/>
          <w:b/>
          <w:bCs/>
          <w:noProof w:val="0"/>
          <w:lang w:eastAsia="en-GB"/>
        </w:rPr>
      </w:pPr>
      <w:r w:rsidRPr="0057469D">
        <w:rPr>
          <w:rFonts w:eastAsia="Calibri" w:cs="Times New Roman"/>
          <w:b/>
          <w:bCs/>
          <w:noProof w:val="0"/>
          <w:lang w:eastAsia="en-GB"/>
        </w:rPr>
        <w:t>40% – Technical Infrastructure Support</w:t>
      </w:r>
    </w:p>
    <w:p w14:paraId="3F9B691A" w14:textId="77777777" w:rsidR="0057469D" w:rsidRPr="0057469D" w:rsidRDefault="0057469D" w:rsidP="0057469D">
      <w:pPr>
        <w:pStyle w:val="Bulletpoints"/>
        <w:rPr>
          <w:rFonts w:eastAsia="Calibri" w:cs="Times New Roman"/>
          <w:noProof w:val="0"/>
          <w:lang w:eastAsia="en-GB"/>
        </w:rPr>
      </w:pPr>
      <w:r w:rsidRPr="0057469D">
        <w:rPr>
          <w:rFonts w:eastAsia="Calibri" w:cs="Times New Roman"/>
          <w:noProof w:val="0"/>
          <w:lang w:eastAsia="en-GB"/>
        </w:rPr>
        <w:t>Hands-on troubleshooting and resolution of complex server, storage, and infrastructure issues.</w:t>
      </w:r>
    </w:p>
    <w:p w14:paraId="481BEA0E" w14:textId="77777777" w:rsidR="0057469D" w:rsidRPr="0057469D" w:rsidRDefault="0057469D" w:rsidP="0057469D">
      <w:pPr>
        <w:pStyle w:val="Bulletpoints"/>
        <w:rPr>
          <w:rFonts w:eastAsia="Calibri" w:cs="Times New Roman"/>
          <w:noProof w:val="0"/>
          <w:lang w:eastAsia="en-GB"/>
        </w:rPr>
      </w:pPr>
      <w:r w:rsidRPr="0057469D">
        <w:rPr>
          <w:rFonts w:eastAsia="Calibri" w:cs="Times New Roman"/>
          <w:noProof w:val="0"/>
          <w:lang w:eastAsia="en-GB"/>
        </w:rPr>
        <w:t>Active participation in infrastructure upgrades, patching, system monitoring, and maintenance tasks.</w:t>
      </w:r>
    </w:p>
    <w:p w14:paraId="23AC41AE" w14:textId="77777777" w:rsidR="0057469D" w:rsidRDefault="0057469D" w:rsidP="0057469D">
      <w:pPr>
        <w:pStyle w:val="Bulletpoints"/>
        <w:numPr>
          <w:ilvl w:val="0"/>
          <w:numId w:val="0"/>
        </w:numPr>
        <w:rPr>
          <w:rFonts w:eastAsia="Calibri" w:cs="Times New Roman"/>
          <w:noProof w:val="0"/>
          <w:lang w:eastAsia="en-GB"/>
        </w:rPr>
      </w:pPr>
    </w:p>
    <w:p w14:paraId="71EEEC3B" w14:textId="6E072891" w:rsidR="0057469D" w:rsidRPr="0057469D" w:rsidRDefault="0057469D" w:rsidP="0057469D">
      <w:pPr>
        <w:pStyle w:val="Bulletpoints"/>
        <w:numPr>
          <w:ilvl w:val="0"/>
          <w:numId w:val="0"/>
        </w:numPr>
        <w:rPr>
          <w:rFonts w:eastAsia="Calibri" w:cs="Times New Roman"/>
          <w:b/>
          <w:bCs/>
          <w:noProof w:val="0"/>
          <w:lang w:eastAsia="en-GB"/>
        </w:rPr>
      </w:pPr>
      <w:r w:rsidRPr="0057469D">
        <w:rPr>
          <w:rFonts w:eastAsia="Calibri" w:cs="Times New Roman"/>
          <w:b/>
          <w:bCs/>
          <w:noProof w:val="0"/>
          <w:lang w:eastAsia="en-GB"/>
        </w:rPr>
        <w:t>25% – Oversight of IaaS Provider &amp; Third Parties</w:t>
      </w:r>
    </w:p>
    <w:p w14:paraId="75E988C5" w14:textId="77777777" w:rsidR="0057469D" w:rsidRPr="0057469D" w:rsidRDefault="0057469D" w:rsidP="0057469D">
      <w:pPr>
        <w:pStyle w:val="Bulletpoints"/>
        <w:rPr>
          <w:rFonts w:eastAsia="Calibri" w:cs="Times New Roman"/>
          <w:noProof w:val="0"/>
          <w:lang w:eastAsia="en-GB"/>
        </w:rPr>
      </w:pPr>
      <w:r w:rsidRPr="0057469D">
        <w:rPr>
          <w:rFonts w:eastAsia="Calibri" w:cs="Times New Roman"/>
          <w:noProof w:val="0"/>
          <w:lang w:eastAsia="en-GB"/>
        </w:rPr>
        <w:t>Acting as the technical lead in supplier meetings, ensuring SLAs are met and services are delivered as agreed.</w:t>
      </w:r>
    </w:p>
    <w:p w14:paraId="1B30D8CB" w14:textId="77777777" w:rsidR="0057469D" w:rsidRPr="0057469D" w:rsidRDefault="0057469D" w:rsidP="0057469D">
      <w:pPr>
        <w:pStyle w:val="Bulletpoints"/>
        <w:rPr>
          <w:rFonts w:eastAsia="Calibri" w:cs="Times New Roman"/>
          <w:noProof w:val="0"/>
          <w:lang w:eastAsia="en-GB"/>
        </w:rPr>
      </w:pPr>
      <w:r w:rsidRPr="0057469D">
        <w:rPr>
          <w:rFonts w:eastAsia="Calibri" w:cs="Times New Roman"/>
          <w:noProof w:val="0"/>
          <w:lang w:eastAsia="en-GB"/>
        </w:rPr>
        <w:t>Working closely with the IaaS partner to manage service performance, capacity, and reliability.</w:t>
      </w:r>
    </w:p>
    <w:p w14:paraId="0CBE49C4" w14:textId="77777777" w:rsidR="0057469D" w:rsidRDefault="0057469D" w:rsidP="0057469D">
      <w:pPr>
        <w:pStyle w:val="Bulletpoints"/>
        <w:numPr>
          <w:ilvl w:val="0"/>
          <w:numId w:val="0"/>
        </w:numPr>
        <w:rPr>
          <w:rFonts w:eastAsia="Calibri" w:cs="Times New Roman"/>
          <w:noProof w:val="0"/>
          <w:lang w:eastAsia="en-GB"/>
        </w:rPr>
      </w:pPr>
    </w:p>
    <w:p w14:paraId="3BF99486" w14:textId="520779B8" w:rsidR="0057469D" w:rsidRPr="0057469D" w:rsidRDefault="006B6A26" w:rsidP="0057469D">
      <w:pPr>
        <w:pStyle w:val="Bulletpoints"/>
        <w:numPr>
          <w:ilvl w:val="0"/>
          <w:numId w:val="0"/>
        </w:numPr>
        <w:rPr>
          <w:rFonts w:eastAsia="Calibri" w:cs="Times New Roman"/>
          <w:b/>
          <w:bCs/>
          <w:noProof w:val="0"/>
          <w:lang w:eastAsia="en-GB"/>
        </w:rPr>
      </w:pPr>
      <w:r>
        <w:rPr>
          <w:rFonts w:eastAsia="Calibri" w:cs="Times New Roman"/>
          <w:b/>
          <w:bCs/>
          <w:noProof w:val="0"/>
          <w:lang w:eastAsia="en-GB"/>
        </w:rPr>
        <w:t>1</w:t>
      </w:r>
      <w:r w:rsidR="0057469D" w:rsidRPr="0057469D">
        <w:rPr>
          <w:rFonts w:eastAsia="Calibri" w:cs="Times New Roman"/>
          <w:b/>
          <w:bCs/>
          <w:noProof w:val="0"/>
          <w:lang w:eastAsia="en-GB"/>
        </w:rPr>
        <w:t>0% – Team Leadership &amp; Development</w:t>
      </w:r>
    </w:p>
    <w:p w14:paraId="70C3BC08" w14:textId="77777777" w:rsidR="0057469D" w:rsidRPr="0057469D" w:rsidRDefault="0057469D" w:rsidP="0057469D">
      <w:pPr>
        <w:pStyle w:val="Bulletpoints"/>
        <w:rPr>
          <w:rFonts w:eastAsia="Calibri" w:cs="Times New Roman"/>
          <w:noProof w:val="0"/>
          <w:lang w:eastAsia="en-GB"/>
        </w:rPr>
      </w:pPr>
      <w:r w:rsidRPr="0057469D">
        <w:rPr>
          <w:rFonts w:eastAsia="Calibri" w:cs="Times New Roman"/>
          <w:noProof w:val="0"/>
          <w:lang w:eastAsia="en-GB"/>
        </w:rPr>
        <w:t>Day-to-day support and planning for the infrastructure team (network, voice, server, and architecture experts).</w:t>
      </w:r>
    </w:p>
    <w:p w14:paraId="20117991" w14:textId="77777777" w:rsidR="0057469D" w:rsidRPr="0057469D" w:rsidRDefault="0057469D" w:rsidP="0057469D">
      <w:pPr>
        <w:pStyle w:val="Bulletpoints"/>
        <w:rPr>
          <w:rFonts w:eastAsia="Calibri" w:cs="Times New Roman"/>
          <w:noProof w:val="0"/>
          <w:lang w:eastAsia="en-GB"/>
        </w:rPr>
      </w:pPr>
      <w:r w:rsidRPr="0057469D">
        <w:rPr>
          <w:rFonts w:eastAsia="Calibri" w:cs="Times New Roman"/>
          <w:noProof w:val="0"/>
          <w:lang w:eastAsia="en-GB"/>
        </w:rPr>
        <w:t>Providing mentoring, technical guidance, and helping to upskill team members.</w:t>
      </w:r>
    </w:p>
    <w:p w14:paraId="5971707D" w14:textId="77777777" w:rsidR="0057469D" w:rsidRPr="0057469D" w:rsidRDefault="0057469D" w:rsidP="0057469D">
      <w:pPr>
        <w:pStyle w:val="Bulletpoints"/>
        <w:rPr>
          <w:rFonts w:eastAsia="Calibri" w:cs="Times New Roman"/>
          <w:noProof w:val="0"/>
          <w:lang w:eastAsia="en-GB"/>
        </w:rPr>
      </w:pPr>
      <w:r w:rsidRPr="0057469D">
        <w:rPr>
          <w:rFonts w:eastAsia="Calibri" w:cs="Times New Roman"/>
          <w:noProof w:val="0"/>
          <w:lang w:eastAsia="en-GB"/>
        </w:rPr>
        <w:t>Resource planning and workload balancing across operational and project work.</w:t>
      </w:r>
    </w:p>
    <w:p w14:paraId="434B97BA" w14:textId="77777777" w:rsidR="006B6A26" w:rsidRDefault="006B6A26" w:rsidP="006B6A26">
      <w:pPr>
        <w:pStyle w:val="Bulletpoints"/>
        <w:numPr>
          <w:ilvl w:val="0"/>
          <w:numId w:val="0"/>
        </w:numPr>
        <w:ind w:left="567" w:hanging="283"/>
        <w:rPr>
          <w:rFonts w:eastAsia="Calibri" w:cs="Times New Roman"/>
          <w:noProof w:val="0"/>
          <w:lang w:eastAsia="en-GB"/>
        </w:rPr>
      </w:pPr>
    </w:p>
    <w:p w14:paraId="6FF549D1" w14:textId="2F5DF9F9" w:rsidR="0057469D" w:rsidRPr="006B6A26" w:rsidRDefault="0057469D" w:rsidP="006B6A26">
      <w:pPr>
        <w:pStyle w:val="Bulletpoints"/>
        <w:numPr>
          <w:ilvl w:val="0"/>
          <w:numId w:val="0"/>
        </w:numPr>
        <w:rPr>
          <w:rFonts w:eastAsia="Calibri" w:cs="Times New Roman"/>
          <w:b/>
          <w:bCs/>
          <w:noProof w:val="0"/>
          <w:lang w:eastAsia="en-GB"/>
        </w:rPr>
      </w:pPr>
      <w:r w:rsidRPr="006B6A26">
        <w:rPr>
          <w:rFonts w:eastAsia="Calibri" w:cs="Times New Roman"/>
          <w:b/>
          <w:bCs/>
          <w:noProof w:val="0"/>
          <w:lang w:eastAsia="en-GB"/>
        </w:rPr>
        <w:t>10% – Project Input &amp; Service Mobilisation</w:t>
      </w:r>
    </w:p>
    <w:p w14:paraId="301DD209" w14:textId="77777777" w:rsidR="0057469D" w:rsidRPr="0057469D" w:rsidRDefault="0057469D" w:rsidP="0057469D">
      <w:pPr>
        <w:pStyle w:val="Bulletpoints"/>
        <w:rPr>
          <w:rFonts w:eastAsia="Calibri" w:cs="Times New Roman"/>
          <w:noProof w:val="0"/>
          <w:lang w:eastAsia="en-GB"/>
        </w:rPr>
      </w:pPr>
      <w:r w:rsidRPr="0057469D">
        <w:rPr>
          <w:rFonts w:eastAsia="Calibri" w:cs="Times New Roman"/>
          <w:noProof w:val="0"/>
          <w:lang w:eastAsia="en-GB"/>
        </w:rPr>
        <w:t>Supporting project teams with infrastructure design, planning, and delivery.</w:t>
      </w:r>
    </w:p>
    <w:p w14:paraId="030F6789" w14:textId="77777777" w:rsidR="0057469D" w:rsidRPr="0057469D" w:rsidRDefault="0057469D" w:rsidP="0057469D">
      <w:pPr>
        <w:pStyle w:val="Bulletpoints"/>
        <w:rPr>
          <w:rFonts w:eastAsia="Calibri" w:cs="Times New Roman"/>
          <w:noProof w:val="0"/>
          <w:lang w:eastAsia="en-GB"/>
        </w:rPr>
      </w:pPr>
      <w:r w:rsidRPr="0057469D">
        <w:rPr>
          <w:rFonts w:eastAsia="Calibri" w:cs="Times New Roman"/>
          <w:noProof w:val="0"/>
          <w:lang w:eastAsia="en-GB"/>
        </w:rPr>
        <w:t>Ensuring technical infrastructure tasks are scoped, resourced, and delivered on time.</w:t>
      </w:r>
    </w:p>
    <w:p w14:paraId="34A9D8D1" w14:textId="77777777" w:rsidR="006B6A26" w:rsidRDefault="006B6A26" w:rsidP="006B6A26">
      <w:pPr>
        <w:pStyle w:val="Bulletpoints"/>
        <w:numPr>
          <w:ilvl w:val="0"/>
          <w:numId w:val="0"/>
        </w:numPr>
        <w:ind w:left="284"/>
        <w:rPr>
          <w:rFonts w:eastAsia="Calibri" w:cs="Times New Roman"/>
          <w:noProof w:val="0"/>
          <w:lang w:eastAsia="en-GB"/>
        </w:rPr>
      </w:pPr>
    </w:p>
    <w:p w14:paraId="01039218" w14:textId="72EF8711" w:rsidR="0057469D" w:rsidRPr="006B6A26" w:rsidRDefault="006B6A26" w:rsidP="006B6A26">
      <w:pPr>
        <w:pStyle w:val="Bulletpoints"/>
        <w:numPr>
          <w:ilvl w:val="0"/>
          <w:numId w:val="0"/>
        </w:numPr>
        <w:rPr>
          <w:rFonts w:eastAsia="Calibri" w:cs="Times New Roman"/>
          <w:b/>
          <w:bCs/>
          <w:noProof w:val="0"/>
          <w:lang w:eastAsia="en-GB"/>
        </w:rPr>
      </w:pPr>
      <w:r w:rsidRPr="006B6A26">
        <w:rPr>
          <w:rFonts w:eastAsia="Calibri" w:cs="Times New Roman"/>
          <w:b/>
          <w:bCs/>
          <w:noProof w:val="0"/>
          <w:lang w:eastAsia="en-GB"/>
        </w:rPr>
        <w:t>1</w:t>
      </w:r>
      <w:r w:rsidR="0057469D" w:rsidRPr="006B6A26">
        <w:rPr>
          <w:rFonts w:eastAsia="Calibri" w:cs="Times New Roman"/>
          <w:b/>
          <w:bCs/>
          <w:noProof w:val="0"/>
          <w:lang w:eastAsia="en-GB"/>
        </w:rPr>
        <w:t>5% – Documentation, Governance &amp; Continuous Improvement</w:t>
      </w:r>
    </w:p>
    <w:p w14:paraId="0108535B" w14:textId="77777777" w:rsidR="0057469D" w:rsidRPr="0057469D" w:rsidRDefault="0057469D" w:rsidP="0057469D">
      <w:pPr>
        <w:pStyle w:val="Bulletpoints"/>
        <w:rPr>
          <w:rFonts w:eastAsia="Calibri" w:cs="Times New Roman"/>
          <w:noProof w:val="0"/>
          <w:lang w:eastAsia="en-GB"/>
        </w:rPr>
      </w:pPr>
      <w:r w:rsidRPr="0057469D">
        <w:rPr>
          <w:rFonts w:eastAsia="Calibri" w:cs="Times New Roman"/>
          <w:noProof w:val="0"/>
          <w:lang w:eastAsia="en-GB"/>
        </w:rPr>
        <w:t>Maintaining infrastructure documentation, standards, and procedures.</w:t>
      </w:r>
    </w:p>
    <w:p w14:paraId="377269C0" w14:textId="77777777" w:rsidR="0057469D" w:rsidRPr="0057469D" w:rsidRDefault="0057469D" w:rsidP="0057469D">
      <w:pPr>
        <w:pStyle w:val="Bulletpoints"/>
        <w:rPr>
          <w:rFonts w:eastAsia="Calibri" w:cs="Times New Roman"/>
          <w:noProof w:val="0"/>
          <w:lang w:eastAsia="en-GB"/>
        </w:rPr>
      </w:pPr>
      <w:r w:rsidRPr="0057469D">
        <w:rPr>
          <w:rFonts w:eastAsia="Calibri" w:cs="Times New Roman"/>
          <w:noProof w:val="0"/>
          <w:lang w:eastAsia="en-GB"/>
        </w:rPr>
        <w:t>Identifying areas for improvement and contributing to long-term service maturity and resilience.</w:t>
      </w:r>
    </w:p>
    <w:p w14:paraId="1E7DB69B" w14:textId="493B5982" w:rsidR="009C7FD5" w:rsidRDefault="009C7FD5" w:rsidP="004868A8">
      <w:pPr>
        <w:pStyle w:val="Bulletpoints"/>
        <w:numPr>
          <w:ilvl w:val="0"/>
          <w:numId w:val="0"/>
        </w:numPr>
        <w:ind w:left="567"/>
        <w:rPr>
          <w:rFonts w:eastAsia="Calibri" w:cs="Times New Roman"/>
          <w:noProof w:val="0"/>
          <w:lang w:eastAsia="en-GB"/>
        </w:rPr>
      </w:pPr>
    </w:p>
    <w:p w14:paraId="29E9CC9B" w14:textId="77777777" w:rsidR="004868A8" w:rsidRDefault="004868A8" w:rsidP="004868A8">
      <w:pPr>
        <w:pStyle w:val="Bulletpoints"/>
        <w:numPr>
          <w:ilvl w:val="0"/>
          <w:numId w:val="0"/>
        </w:numPr>
        <w:ind w:left="567"/>
        <w:rPr>
          <w:rFonts w:eastAsia="Calibri" w:cs="Times New Roman"/>
          <w:noProof w:val="0"/>
          <w:lang w:eastAsia="en-GB"/>
        </w:rPr>
      </w:pPr>
    </w:p>
    <w:p w14:paraId="5C0AE95E" w14:textId="5D75000E" w:rsidR="009C7FD5" w:rsidRPr="009C7FD5" w:rsidRDefault="009C7FD5" w:rsidP="009C7FD5">
      <w:pPr>
        <w:pStyle w:val="Subheader"/>
        <w:rPr>
          <w:color w:val="B52059" w:themeColor="accent1"/>
          <w:sz w:val="30"/>
          <w:szCs w:val="36"/>
        </w:rPr>
      </w:pPr>
      <w:r w:rsidRPr="009C7FD5">
        <w:rPr>
          <w:rFonts w:eastAsia="Calibri"/>
          <w:color w:val="B52059" w:themeColor="accent1"/>
          <w:sz w:val="28"/>
          <w:szCs w:val="32"/>
        </w:rPr>
        <w:t>Education &amp; Qualification</w:t>
      </w:r>
      <w:r w:rsidR="00591B4F">
        <w:rPr>
          <w:rFonts w:eastAsia="Calibri"/>
          <w:color w:val="B52059" w:themeColor="accent1"/>
          <w:sz w:val="28"/>
          <w:szCs w:val="32"/>
        </w:rPr>
        <w:t>s</w:t>
      </w:r>
    </w:p>
    <w:p w14:paraId="29A7AFAA" w14:textId="24BB464F" w:rsidR="009C7FD5" w:rsidRPr="009C7FD5" w:rsidRDefault="009C7FD5" w:rsidP="009C7FD5">
      <w:pPr>
        <w:pStyle w:val="Bulletpoints"/>
        <w:numPr>
          <w:ilvl w:val="0"/>
          <w:numId w:val="0"/>
        </w:numPr>
        <w:rPr>
          <w:rFonts w:eastAsia="Calibri" w:cs="Times New Roman"/>
          <w:noProof w:val="0"/>
          <w:lang w:eastAsia="en-GB"/>
        </w:rPr>
      </w:pPr>
      <w:r w:rsidRPr="009C7FD5">
        <w:rPr>
          <w:rFonts w:eastAsia="Calibri" w:cs="Times New Roman"/>
          <w:b/>
          <w:bCs/>
          <w:noProof w:val="0"/>
          <w:lang w:eastAsia="en-GB"/>
        </w:rPr>
        <w:t>Essential</w:t>
      </w:r>
      <w:r w:rsidRPr="009C7FD5">
        <w:rPr>
          <w:rFonts w:eastAsia="Calibri" w:cs="Times New Roman"/>
          <w:noProof w:val="0"/>
          <w:lang w:eastAsia="en-GB"/>
        </w:rPr>
        <w:t>:</w:t>
      </w:r>
    </w:p>
    <w:p w14:paraId="7DA2874B" w14:textId="30603D4D" w:rsidR="0067147A" w:rsidRPr="0067147A" w:rsidRDefault="0067147A" w:rsidP="0067147A">
      <w:pPr>
        <w:pStyle w:val="Bulletpoints"/>
        <w:rPr>
          <w:lang w:eastAsia="en-GB"/>
        </w:rPr>
      </w:pPr>
      <w:r w:rsidRPr="0067147A">
        <w:rPr>
          <w:lang w:eastAsia="en-GB"/>
        </w:rPr>
        <w:t>Degree in Computer Science, Information Technology, or a related discipline, or equivalent professional experience.</w:t>
      </w:r>
    </w:p>
    <w:p w14:paraId="5F2D3FAE" w14:textId="23EC0A80" w:rsidR="0067147A" w:rsidRPr="0067147A" w:rsidRDefault="0067147A" w:rsidP="0067147A">
      <w:pPr>
        <w:pStyle w:val="Bulletpoints"/>
        <w:rPr>
          <w:lang w:eastAsia="en-GB"/>
        </w:rPr>
      </w:pPr>
      <w:r w:rsidRPr="0067147A">
        <w:rPr>
          <w:lang w:eastAsia="en-GB"/>
        </w:rPr>
        <w:t>Industry-recognised certifications (e.g., Microsoft Certified: Azure Administrator Associate, MCSA, VMware VCP, ITIL Foundation).</w:t>
      </w:r>
    </w:p>
    <w:p w14:paraId="65F0E4BA" w14:textId="373BF021" w:rsidR="0067147A" w:rsidRPr="0067147A" w:rsidRDefault="0067147A" w:rsidP="0067147A">
      <w:pPr>
        <w:pStyle w:val="Bulletpoints"/>
        <w:rPr>
          <w:lang w:eastAsia="en-GB"/>
        </w:rPr>
      </w:pPr>
      <w:r w:rsidRPr="0067147A">
        <w:rPr>
          <w:lang w:eastAsia="en-GB"/>
        </w:rPr>
        <w:t>Proven experience supporting and administering Windows Server environments (2016/2019/2022).</w:t>
      </w:r>
    </w:p>
    <w:p w14:paraId="6583B0B3" w14:textId="13CD81C4" w:rsidR="0067147A" w:rsidRPr="0067147A" w:rsidRDefault="0067147A" w:rsidP="0067147A">
      <w:pPr>
        <w:pStyle w:val="Bulletpoints"/>
        <w:rPr>
          <w:lang w:eastAsia="en-GB"/>
        </w:rPr>
      </w:pPr>
      <w:r w:rsidRPr="0067147A">
        <w:rPr>
          <w:lang w:eastAsia="en-GB"/>
        </w:rPr>
        <w:lastRenderedPageBreak/>
        <w:t>Demonstrable knowledge of virtualisation technologies.</w:t>
      </w:r>
    </w:p>
    <w:p w14:paraId="081EA9E8" w14:textId="69D291E6" w:rsidR="0067147A" w:rsidRPr="0067147A" w:rsidRDefault="0067147A" w:rsidP="0067147A">
      <w:pPr>
        <w:pStyle w:val="Bulletpoints"/>
        <w:rPr>
          <w:lang w:eastAsia="en-GB"/>
        </w:rPr>
      </w:pPr>
      <w:r w:rsidRPr="0067147A">
        <w:rPr>
          <w:lang w:eastAsia="en-GB"/>
        </w:rPr>
        <w:t>Strong understanding of Active Directory, Group Policy, DNS, and DHCP.</w:t>
      </w:r>
    </w:p>
    <w:p w14:paraId="1B68EBD2" w14:textId="16F39B2A" w:rsidR="0067147A" w:rsidRPr="0067147A" w:rsidRDefault="0067147A" w:rsidP="0067147A">
      <w:pPr>
        <w:pStyle w:val="Bulletpoints"/>
        <w:rPr>
          <w:lang w:eastAsia="en-GB"/>
        </w:rPr>
      </w:pPr>
      <w:r w:rsidRPr="0067147A">
        <w:rPr>
          <w:lang w:eastAsia="en-GB"/>
        </w:rPr>
        <w:t>Experience with infrastructure monitoring and scripting tools (e.g., PowerShell).</w:t>
      </w:r>
    </w:p>
    <w:p w14:paraId="6E821425" w14:textId="5F1D0D70" w:rsidR="0067147A" w:rsidRPr="0067147A" w:rsidRDefault="0067147A" w:rsidP="0067147A">
      <w:pPr>
        <w:pStyle w:val="Bulletpoints"/>
        <w:rPr>
          <w:lang w:eastAsia="en-GB"/>
        </w:rPr>
      </w:pPr>
      <w:r w:rsidRPr="0067147A">
        <w:rPr>
          <w:lang w:eastAsia="en-GB"/>
        </w:rPr>
        <w:t>Knowledge of ITIL principles and experience working within a structured change and incident management process.</w:t>
      </w:r>
    </w:p>
    <w:p w14:paraId="0F4BB041" w14:textId="78996125" w:rsidR="0067147A" w:rsidRPr="0067147A" w:rsidRDefault="0067147A" w:rsidP="0067147A">
      <w:pPr>
        <w:pStyle w:val="Bulletpoints"/>
        <w:rPr>
          <w:lang w:eastAsia="en-GB"/>
        </w:rPr>
      </w:pPr>
      <w:r w:rsidRPr="0067147A">
        <w:rPr>
          <w:lang w:eastAsia="en-GB"/>
        </w:rPr>
        <w:t>Strong documentation and technical writing skills.</w:t>
      </w:r>
    </w:p>
    <w:p w14:paraId="38130B45" w14:textId="77777777" w:rsidR="009C7FD5" w:rsidRDefault="009C7FD5" w:rsidP="009C7FD5">
      <w:pPr>
        <w:pStyle w:val="Bulletpoints"/>
        <w:numPr>
          <w:ilvl w:val="0"/>
          <w:numId w:val="0"/>
        </w:numPr>
        <w:rPr>
          <w:rFonts w:eastAsia="Calibri" w:cs="Times New Roman"/>
          <w:noProof w:val="0"/>
          <w:lang w:eastAsia="en-GB"/>
        </w:rPr>
      </w:pPr>
    </w:p>
    <w:p w14:paraId="517F54BA" w14:textId="4DA41BE6" w:rsidR="009C7FD5" w:rsidRPr="009C7FD5" w:rsidRDefault="009C7FD5" w:rsidP="009C7FD5">
      <w:pPr>
        <w:pStyle w:val="Bulletpoints"/>
        <w:numPr>
          <w:ilvl w:val="0"/>
          <w:numId w:val="0"/>
        </w:numPr>
        <w:rPr>
          <w:rFonts w:eastAsia="Calibri" w:cs="Times New Roman"/>
          <w:b/>
          <w:bCs/>
          <w:noProof w:val="0"/>
          <w:lang w:eastAsia="en-GB"/>
        </w:rPr>
      </w:pPr>
      <w:r w:rsidRPr="009C7FD5">
        <w:rPr>
          <w:rFonts w:eastAsia="Calibri" w:cs="Times New Roman"/>
          <w:b/>
          <w:bCs/>
          <w:noProof w:val="0"/>
          <w:lang w:eastAsia="en-GB"/>
        </w:rPr>
        <w:t>Desirable:</w:t>
      </w:r>
    </w:p>
    <w:p w14:paraId="3C50DC51" w14:textId="77777777" w:rsidR="0067147A" w:rsidRPr="0067147A" w:rsidRDefault="0067147A" w:rsidP="0067147A">
      <w:pPr>
        <w:pStyle w:val="Bulletpoints"/>
        <w:rPr>
          <w:lang w:eastAsia="en-GB"/>
        </w:rPr>
      </w:pPr>
      <w:r w:rsidRPr="0067147A">
        <w:rPr>
          <w:lang w:eastAsia="en-GB"/>
        </w:rPr>
        <w:t xml:space="preserve">Hands-on experience in delivering and supporting backup and recovery solutions using tools such as </w:t>
      </w:r>
      <w:r w:rsidRPr="0067147A">
        <w:rPr>
          <w:b/>
          <w:bCs/>
          <w:lang w:eastAsia="en-GB"/>
        </w:rPr>
        <w:t>Acronis</w:t>
      </w:r>
      <w:r w:rsidRPr="0067147A">
        <w:rPr>
          <w:lang w:eastAsia="en-GB"/>
        </w:rPr>
        <w:t xml:space="preserve">, </w:t>
      </w:r>
      <w:r w:rsidRPr="0067147A">
        <w:rPr>
          <w:b/>
          <w:bCs/>
          <w:lang w:eastAsia="en-GB"/>
        </w:rPr>
        <w:t>Barracuda</w:t>
      </w:r>
      <w:r w:rsidRPr="0067147A">
        <w:rPr>
          <w:lang w:eastAsia="en-GB"/>
        </w:rPr>
        <w:t>, or similar enterprise backup platforms.</w:t>
      </w:r>
    </w:p>
    <w:p w14:paraId="0CABCCAA" w14:textId="77777777" w:rsidR="009C7FD5" w:rsidRPr="009C7FD5" w:rsidRDefault="009C7FD5" w:rsidP="009C7FD5">
      <w:pPr>
        <w:pStyle w:val="Bulletpoints"/>
        <w:numPr>
          <w:ilvl w:val="0"/>
          <w:numId w:val="0"/>
        </w:numPr>
        <w:ind w:left="284"/>
        <w:rPr>
          <w:rFonts w:eastAsia="Calibri" w:cs="Times New Roman"/>
          <w:noProof w:val="0"/>
          <w:lang w:eastAsia="en-GB"/>
        </w:rPr>
      </w:pPr>
    </w:p>
    <w:p w14:paraId="33E88A3A" w14:textId="77777777" w:rsidR="000A40FE" w:rsidRPr="000A40FE" w:rsidRDefault="000A40FE" w:rsidP="000A40FE">
      <w:pPr>
        <w:pStyle w:val="Bulletpoints"/>
        <w:numPr>
          <w:ilvl w:val="0"/>
          <w:numId w:val="0"/>
        </w:numPr>
        <w:ind w:left="284"/>
        <w:rPr>
          <w:rFonts w:eastAsia="Calibri" w:cs="Times New Roman"/>
          <w:b/>
          <w:bCs/>
          <w:noProof w:val="0"/>
          <w:lang w:eastAsia="en-GB"/>
        </w:rPr>
      </w:pPr>
      <w:r w:rsidRPr="000A40FE">
        <w:rPr>
          <w:rFonts w:eastAsia="Calibri" w:cs="Times New Roman"/>
          <w:b/>
          <w:bCs/>
          <w:noProof w:val="0"/>
          <w:lang w:eastAsia="en-GB"/>
        </w:rPr>
        <w:t>Specific Skills</w:t>
      </w:r>
    </w:p>
    <w:p w14:paraId="7B0B9F1F" w14:textId="2E9868A8" w:rsidR="000A40FE" w:rsidRPr="000A40FE" w:rsidRDefault="000A40FE" w:rsidP="000A40FE">
      <w:pPr>
        <w:pStyle w:val="Bulletpoints"/>
        <w:rPr>
          <w:rFonts w:eastAsia="Calibri" w:cs="Times New Roman"/>
          <w:noProof w:val="0"/>
          <w:lang w:eastAsia="en-GB"/>
        </w:rPr>
      </w:pPr>
      <w:r w:rsidRPr="000A40FE">
        <w:rPr>
          <w:rFonts w:eastAsia="Calibri" w:cs="Times New Roman"/>
          <w:noProof w:val="0"/>
          <w:lang w:eastAsia="en-GB"/>
        </w:rPr>
        <w:t>Deep understanding of ITIL-based service management principles.</w:t>
      </w:r>
    </w:p>
    <w:p w14:paraId="07E4501E" w14:textId="1B8DEBB7" w:rsidR="000A40FE" w:rsidRPr="000A40FE" w:rsidRDefault="000A40FE" w:rsidP="000A40FE">
      <w:pPr>
        <w:pStyle w:val="Bulletpoints"/>
        <w:rPr>
          <w:rFonts w:eastAsia="Calibri" w:cs="Times New Roman"/>
          <w:noProof w:val="0"/>
          <w:lang w:eastAsia="en-GB"/>
        </w:rPr>
      </w:pPr>
      <w:r w:rsidRPr="000A40FE">
        <w:rPr>
          <w:rFonts w:eastAsia="Calibri" w:cs="Times New Roman"/>
          <w:noProof w:val="0"/>
          <w:lang w:eastAsia="en-GB"/>
        </w:rPr>
        <w:t>Excellent interpersonal and influencing skills with a customer-first mindset.</w:t>
      </w:r>
    </w:p>
    <w:p w14:paraId="5CE23915" w14:textId="1A623787" w:rsidR="000A40FE" w:rsidRPr="000A40FE" w:rsidRDefault="000A40FE" w:rsidP="000A40FE">
      <w:pPr>
        <w:pStyle w:val="Bulletpoints"/>
        <w:rPr>
          <w:rFonts w:eastAsia="Calibri" w:cs="Times New Roman"/>
          <w:noProof w:val="0"/>
          <w:lang w:eastAsia="en-GB"/>
        </w:rPr>
      </w:pPr>
      <w:r w:rsidRPr="000A40FE">
        <w:rPr>
          <w:rFonts w:eastAsia="Calibri" w:cs="Times New Roman"/>
          <w:noProof w:val="0"/>
          <w:lang w:eastAsia="en-GB"/>
        </w:rPr>
        <w:t>Strong written and verbal communication skills.</w:t>
      </w:r>
    </w:p>
    <w:p w14:paraId="069CAE69" w14:textId="284FA193" w:rsidR="000A40FE" w:rsidRPr="000A40FE" w:rsidRDefault="000A40FE" w:rsidP="000A40FE">
      <w:pPr>
        <w:pStyle w:val="Bulletpoints"/>
        <w:rPr>
          <w:rFonts w:eastAsia="Calibri" w:cs="Times New Roman"/>
          <w:noProof w:val="0"/>
          <w:lang w:eastAsia="en-GB"/>
        </w:rPr>
      </w:pPr>
      <w:r w:rsidRPr="000A40FE">
        <w:rPr>
          <w:rFonts w:eastAsia="Calibri" w:cs="Times New Roman"/>
          <w:noProof w:val="0"/>
          <w:lang w:eastAsia="en-GB"/>
        </w:rPr>
        <w:t>Proven ability to manage competing priorities in a fast-paced environment.</w:t>
      </w:r>
    </w:p>
    <w:p w14:paraId="40115C36" w14:textId="77777777" w:rsidR="00846952" w:rsidRPr="00F752BA" w:rsidRDefault="00846952" w:rsidP="00846952">
      <w:pPr>
        <w:pStyle w:val="Bulletpoints"/>
        <w:numPr>
          <w:ilvl w:val="0"/>
          <w:numId w:val="0"/>
        </w:numPr>
        <w:ind w:left="567"/>
        <w:rPr>
          <w:rFonts w:eastAsia="Calibri" w:cs="Times New Roman"/>
          <w:noProof w:val="0"/>
          <w:lang w:eastAsia="en-GB"/>
        </w:rPr>
      </w:pPr>
    </w:p>
    <w:p w14:paraId="0EEF7CBC" w14:textId="77777777" w:rsidR="00FB4EAB" w:rsidRPr="00846952" w:rsidRDefault="008A34A3" w:rsidP="008A34A3">
      <w:pPr>
        <w:pStyle w:val="Heading2"/>
        <w:rPr>
          <w:b/>
          <w:bCs/>
        </w:rPr>
      </w:pPr>
      <w:r w:rsidRPr="00846952">
        <w:rPr>
          <w:b/>
          <w:bCs/>
        </w:rP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Pr="00D84FB7" w:rsidRDefault="00203DFA" w:rsidP="00203DFA">
      <w:pPr>
        <w:pStyle w:val="Heading2"/>
        <w:rPr>
          <w:b/>
          <w:bCs/>
        </w:rPr>
      </w:pPr>
      <w:r w:rsidRPr="00D84FB7">
        <w:rPr>
          <w:b/>
          <w:bCs/>
        </w:rPr>
        <w:lastRenderedPageBreak/>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Pr="00D84FB7" w:rsidRDefault="009D7013" w:rsidP="00EE7A7C">
      <w:pPr>
        <w:pStyle w:val="Heading2"/>
        <w:rPr>
          <w:b/>
          <w:bCs/>
        </w:rPr>
      </w:pPr>
      <w:r w:rsidRPr="00D84FB7">
        <w:rPr>
          <w:b/>
          <w:bCs/>
        </w:rPr>
        <w:t>Information governance</w:t>
      </w:r>
      <w:r w:rsidR="00EE7A7C" w:rsidRPr="00D84FB7">
        <w:rPr>
          <w:b/>
          <w:bCs/>
        </w:rPr>
        <w:t xml:space="preserve"> responsibilit</w:t>
      </w:r>
      <w:r w:rsidR="000067B2" w:rsidRPr="00D84FB7">
        <w:rPr>
          <w:b/>
          <w:bCs/>
        </w:rPr>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Pr="00D84FB7" w:rsidRDefault="00B74F18" w:rsidP="004F7DE8">
      <w:pPr>
        <w:pStyle w:val="Heading2"/>
        <w:rPr>
          <w:b/>
          <w:bCs/>
        </w:rPr>
      </w:pPr>
      <w:r w:rsidRPr="00D84FB7">
        <w:rPr>
          <w:b/>
          <w:bCs/>
        </w:rP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Pr="00D84FB7" w:rsidRDefault="00D26976" w:rsidP="001E50B3">
      <w:pPr>
        <w:pStyle w:val="Heading2"/>
        <w:rPr>
          <w:b/>
          <w:bCs/>
        </w:rPr>
      </w:pPr>
      <w:r w:rsidRPr="00D84FB7">
        <w:rPr>
          <w:b/>
          <w:bCs/>
        </w:rP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Pr="00D84FB7" w:rsidRDefault="00B171A1" w:rsidP="00281375">
      <w:pPr>
        <w:pStyle w:val="Heading2"/>
        <w:rPr>
          <w:b/>
          <w:bCs/>
        </w:rPr>
      </w:pPr>
      <w:r w:rsidRPr="00D84FB7">
        <w:rPr>
          <w:b/>
          <w:bCs/>
        </w:rPr>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Pr="00D84FB7" w:rsidRDefault="000E43C3" w:rsidP="003B5E57">
      <w:pPr>
        <w:pStyle w:val="Heading2"/>
        <w:rPr>
          <w:b/>
          <w:bCs/>
        </w:rPr>
      </w:pPr>
      <w:r w:rsidRPr="00D84FB7">
        <w:rPr>
          <w:b/>
          <w:bCs/>
        </w:rPr>
        <w:t xml:space="preserve">Safeguarding </w:t>
      </w:r>
      <w:r w:rsidR="00651C90" w:rsidRPr="00D84FB7">
        <w:rPr>
          <w:b/>
          <w:bCs/>
        </w:rPr>
        <w:t xml:space="preserve">Children and </w:t>
      </w:r>
      <w:r w:rsidR="005922D5" w:rsidRPr="00D84FB7">
        <w:rPr>
          <w:b/>
          <w:bCs/>
        </w:rPr>
        <w:t>V</w:t>
      </w:r>
      <w:r w:rsidR="00C125B5" w:rsidRPr="00D84FB7">
        <w:rPr>
          <w:b/>
          <w:bCs/>
        </w:rPr>
        <w:t>ulnerable</w:t>
      </w:r>
      <w:r w:rsidR="00651C90" w:rsidRPr="00D84FB7">
        <w:rPr>
          <w:b/>
          <w:bCs/>
        </w:rPr>
        <w:t xml:space="preserve"> </w:t>
      </w:r>
      <w:r w:rsidR="005922D5" w:rsidRPr="00D84FB7">
        <w:rPr>
          <w:b/>
          <w:bCs/>
        </w:rPr>
        <w:t>A</w:t>
      </w:r>
      <w:r w:rsidR="00651C90" w:rsidRPr="00D84FB7">
        <w:rPr>
          <w:b/>
          <w:bCs/>
        </w:rPr>
        <w:t>dults</w:t>
      </w:r>
      <w:r w:rsidR="003B5E57" w:rsidRPr="00D84FB7">
        <w:rPr>
          <w:b/>
          <w:bCs/>
        </w:rPr>
        <w:t xml:space="preserve"> </w:t>
      </w:r>
      <w:r w:rsidR="005922D5" w:rsidRPr="00D84FB7">
        <w:rPr>
          <w:b/>
          <w:bCs/>
        </w:rPr>
        <w:t>R</w:t>
      </w:r>
      <w:r w:rsidR="003B5E57" w:rsidRPr="00D84FB7">
        <w:rPr>
          <w:b/>
          <w:bCs/>
        </w:rPr>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Pr="00D84FB7" w:rsidRDefault="00373569" w:rsidP="00D736E0">
      <w:pPr>
        <w:pStyle w:val="Heading2"/>
        <w:rPr>
          <w:b/>
          <w:bCs/>
        </w:rPr>
      </w:pPr>
      <w:r w:rsidRPr="00D84FB7">
        <w:rPr>
          <w:b/>
          <w:bCs/>
        </w:rPr>
        <w:t>Medicines</w:t>
      </w:r>
      <w:r w:rsidR="007F4AB2" w:rsidRPr="00D84FB7">
        <w:rPr>
          <w:b/>
          <w:bCs/>
        </w:rPr>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Pr="00D84FB7" w:rsidRDefault="001241C0" w:rsidP="00E17443">
      <w:pPr>
        <w:pStyle w:val="Heading2"/>
        <w:rPr>
          <w:b/>
          <w:bCs/>
        </w:rPr>
      </w:pPr>
      <w:r w:rsidRPr="00D84FB7">
        <w:rPr>
          <w:b/>
          <w:bCs/>
        </w:rP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Pr="00D84FB7" w:rsidRDefault="000479E1" w:rsidP="000479E1">
      <w:pPr>
        <w:pStyle w:val="Heading2"/>
        <w:rPr>
          <w:b/>
          <w:bCs/>
        </w:rPr>
      </w:pPr>
      <w:r w:rsidRPr="00D84FB7">
        <w:rPr>
          <w:b/>
          <w:bCs/>
        </w:rPr>
        <w:lastRenderedPageBreak/>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Pr="00D84FB7" w:rsidRDefault="000116CF" w:rsidP="000116CF">
      <w:pPr>
        <w:pStyle w:val="Heading2"/>
        <w:rPr>
          <w:b/>
          <w:bCs/>
        </w:rPr>
      </w:pPr>
      <w:r w:rsidRPr="00D84FB7">
        <w:rPr>
          <w:b/>
          <w:bCs/>
        </w:rPr>
        <w:t>Equal Opportunities</w:t>
      </w:r>
    </w:p>
    <w:p w14:paraId="46FB399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EDC628B" w14:textId="77777777" w:rsidR="00701453" w:rsidRPr="00D84FB7" w:rsidRDefault="00701453" w:rsidP="000479E1">
      <w:pPr>
        <w:rPr>
          <w:b/>
          <w:bCs/>
        </w:rPr>
      </w:pPr>
    </w:p>
    <w:p w14:paraId="57BD336E" w14:textId="77777777" w:rsidR="00701453" w:rsidRPr="00D84FB7" w:rsidRDefault="00701453" w:rsidP="00205629">
      <w:pPr>
        <w:pStyle w:val="Heading2"/>
        <w:rPr>
          <w:b/>
          <w:bCs/>
        </w:rPr>
      </w:pPr>
      <w:r w:rsidRPr="00D84FB7">
        <w:rPr>
          <w:b/>
          <w:bCs/>
        </w:rPr>
        <w:t>Flexibility</w:t>
      </w:r>
      <w:r w:rsidR="00205629" w:rsidRPr="00D84FB7">
        <w:rPr>
          <w:b/>
          <w:bCs/>
        </w:rPr>
        <w:t xml:space="preserve"> Statement</w:t>
      </w:r>
    </w:p>
    <w:p w14:paraId="253F9F21" w14:textId="32DF09B4" w:rsidR="00D96EFB" w:rsidRPr="00B27235" w:rsidRDefault="00701453" w:rsidP="00B84F78">
      <w:r w:rsidRPr="00701453">
        <w:t>This job description is not exhaustive and may change as the post develops or changes to align with service needs. Any such changes will be discussed directly between the post holder and their line manager.</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44199" w14:textId="77777777" w:rsidR="003373CB" w:rsidRDefault="003373CB" w:rsidP="000A283D">
      <w:pPr>
        <w:spacing w:after="0" w:line="240" w:lineRule="auto"/>
      </w:pPr>
      <w:r>
        <w:separator/>
      </w:r>
    </w:p>
  </w:endnote>
  <w:endnote w:type="continuationSeparator" w:id="0">
    <w:p w14:paraId="397532A7" w14:textId="77777777" w:rsidR="003373CB" w:rsidRDefault="003373CB"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panose1 w:val="00000000000000000000"/>
    <w:charset w:val="00"/>
    <w:family w:val="swiss"/>
    <w:notTrueType/>
    <w:pitch w:val="variable"/>
    <w:sig w:usb0="80002027" w:usb1="80000000" w:usb2="00000008" w:usb3="00000000" w:csb0="00000041"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37964" w14:textId="77777777" w:rsidR="003373CB" w:rsidRDefault="003373CB" w:rsidP="000A283D">
      <w:pPr>
        <w:spacing w:after="0" w:line="240" w:lineRule="auto"/>
      </w:pPr>
      <w:r>
        <w:separator/>
      </w:r>
    </w:p>
  </w:footnote>
  <w:footnote w:type="continuationSeparator" w:id="0">
    <w:p w14:paraId="21D685CE" w14:textId="77777777" w:rsidR="003373CB" w:rsidRDefault="003373CB"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05D8E"/>
    <w:multiLevelType w:val="multilevel"/>
    <w:tmpl w:val="A3D4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E1B19"/>
    <w:multiLevelType w:val="hybridMultilevel"/>
    <w:tmpl w:val="93E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F7791"/>
    <w:multiLevelType w:val="hybridMultilevel"/>
    <w:tmpl w:val="4BEC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B5E9B"/>
    <w:multiLevelType w:val="hybridMultilevel"/>
    <w:tmpl w:val="6A4A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215831"/>
    <w:multiLevelType w:val="hybridMultilevel"/>
    <w:tmpl w:val="5630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164842">
    <w:abstractNumId w:val="0"/>
  </w:num>
  <w:num w:numId="2" w16cid:durableId="564528711">
    <w:abstractNumId w:val="3"/>
  </w:num>
  <w:num w:numId="3" w16cid:durableId="1637106438">
    <w:abstractNumId w:val="4"/>
  </w:num>
  <w:num w:numId="4" w16cid:durableId="2040273566">
    <w:abstractNumId w:val="0"/>
  </w:num>
  <w:num w:numId="5" w16cid:durableId="1507866904">
    <w:abstractNumId w:val="0"/>
  </w:num>
  <w:num w:numId="6" w16cid:durableId="749932714">
    <w:abstractNumId w:val="5"/>
  </w:num>
  <w:num w:numId="7" w16cid:durableId="2065330039">
    <w:abstractNumId w:val="0"/>
  </w:num>
  <w:num w:numId="8" w16cid:durableId="341205503">
    <w:abstractNumId w:val="2"/>
  </w:num>
  <w:num w:numId="9" w16cid:durableId="2141338055">
    <w:abstractNumId w:val="0"/>
  </w:num>
  <w:num w:numId="10" w16cid:durableId="1585647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35A2"/>
    <w:rsid w:val="00006639"/>
    <w:rsid w:val="000067B2"/>
    <w:rsid w:val="000116CF"/>
    <w:rsid w:val="000142A9"/>
    <w:rsid w:val="00020DA1"/>
    <w:rsid w:val="000479E1"/>
    <w:rsid w:val="00064D0B"/>
    <w:rsid w:val="00070F41"/>
    <w:rsid w:val="00072D0B"/>
    <w:rsid w:val="00097855"/>
    <w:rsid w:val="000A283D"/>
    <w:rsid w:val="000A40FE"/>
    <w:rsid w:val="000D536E"/>
    <w:rsid w:val="000E43C3"/>
    <w:rsid w:val="000F702E"/>
    <w:rsid w:val="001044BF"/>
    <w:rsid w:val="00113B65"/>
    <w:rsid w:val="00117550"/>
    <w:rsid w:val="001241C0"/>
    <w:rsid w:val="00130DA2"/>
    <w:rsid w:val="00164CF7"/>
    <w:rsid w:val="001655FB"/>
    <w:rsid w:val="001B5C1B"/>
    <w:rsid w:val="001C2998"/>
    <w:rsid w:val="001D5E6E"/>
    <w:rsid w:val="001E50B3"/>
    <w:rsid w:val="001E5B60"/>
    <w:rsid w:val="0020273A"/>
    <w:rsid w:val="00203DFA"/>
    <w:rsid w:val="00205629"/>
    <w:rsid w:val="00230065"/>
    <w:rsid w:val="002328A4"/>
    <w:rsid w:val="00245CCE"/>
    <w:rsid w:val="00267D6E"/>
    <w:rsid w:val="00281375"/>
    <w:rsid w:val="002B7D47"/>
    <w:rsid w:val="002D01BA"/>
    <w:rsid w:val="002D3E1A"/>
    <w:rsid w:val="002E310D"/>
    <w:rsid w:val="003235AA"/>
    <w:rsid w:val="003345AC"/>
    <w:rsid w:val="003373CB"/>
    <w:rsid w:val="00356DB4"/>
    <w:rsid w:val="00365785"/>
    <w:rsid w:val="00373569"/>
    <w:rsid w:val="00385B77"/>
    <w:rsid w:val="00385EBA"/>
    <w:rsid w:val="00394265"/>
    <w:rsid w:val="0039514E"/>
    <w:rsid w:val="003A1AF9"/>
    <w:rsid w:val="003B5E57"/>
    <w:rsid w:val="003D71DF"/>
    <w:rsid w:val="003F24C6"/>
    <w:rsid w:val="003F2700"/>
    <w:rsid w:val="004163C2"/>
    <w:rsid w:val="0043277E"/>
    <w:rsid w:val="004521A2"/>
    <w:rsid w:val="0045560B"/>
    <w:rsid w:val="00462FD2"/>
    <w:rsid w:val="004868A8"/>
    <w:rsid w:val="004B6680"/>
    <w:rsid w:val="004C0D18"/>
    <w:rsid w:val="004C7461"/>
    <w:rsid w:val="004F7DE8"/>
    <w:rsid w:val="00501638"/>
    <w:rsid w:val="00503823"/>
    <w:rsid w:val="00504372"/>
    <w:rsid w:val="005374B7"/>
    <w:rsid w:val="00547F3D"/>
    <w:rsid w:val="00550C99"/>
    <w:rsid w:val="005665B6"/>
    <w:rsid w:val="005707B8"/>
    <w:rsid w:val="0057282E"/>
    <w:rsid w:val="0057469D"/>
    <w:rsid w:val="00581CA3"/>
    <w:rsid w:val="00591B4F"/>
    <w:rsid w:val="005922D5"/>
    <w:rsid w:val="005A0A46"/>
    <w:rsid w:val="005A297A"/>
    <w:rsid w:val="005B0803"/>
    <w:rsid w:val="005B31F0"/>
    <w:rsid w:val="005D154C"/>
    <w:rsid w:val="005D3C54"/>
    <w:rsid w:val="005D68E6"/>
    <w:rsid w:val="005D7A7A"/>
    <w:rsid w:val="006333C6"/>
    <w:rsid w:val="00637EA8"/>
    <w:rsid w:val="0065005E"/>
    <w:rsid w:val="00651C90"/>
    <w:rsid w:val="00657810"/>
    <w:rsid w:val="0067147A"/>
    <w:rsid w:val="006B5D00"/>
    <w:rsid w:val="006B6A26"/>
    <w:rsid w:val="006C13BF"/>
    <w:rsid w:val="006F085F"/>
    <w:rsid w:val="006F4C35"/>
    <w:rsid w:val="00701453"/>
    <w:rsid w:val="007050E6"/>
    <w:rsid w:val="007206D1"/>
    <w:rsid w:val="007243F8"/>
    <w:rsid w:val="00724F54"/>
    <w:rsid w:val="00725BE6"/>
    <w:rsid w:val="00727D01"/>
    <w:rsid w:val="00754BEA"/>
    <w:rsid w:val="00777A11"/>
    <w:rsid w:val="007844EA"/>
    <w:rsid w:val="007A33E0"/>
    <w:rsid w:val="007E3A48"/>
    <w:rsid w:val="007F4AB2"/>
    <w:rsid w:val="007F7D01"/>
    <w:rsid w:val="008042C6"/>
    <w:rsid w:val="00807B6F"/>
    <w:rsid w:val="00834917"/>
    <w:rsid w:val="00840613"/>
    <w:rsid w:val="00846952"/>
    <w:rsid w:val="0085444F"/>
    <w:rsid w:val="008615A6"/>
    <w:rsid w:val="00885DBD"/>
    <w:rsid w:val="00887483"/>
    <w:rsid w:val="00893653"/>
    <w:rsid w:val="008A34A3"/>
    <w:rsid w:val="008B5131"/>
    <w:rsid w:val="008D72AE"/>
    <w:rsid w:val="008E7D46"/>
    <w:rsid w:val="008F101F"/>
    <w:rsid w:val="00937E2D"/>
    <w:rsid w:val="00992BB8"/>
    <w:rsid w:val="009A4A2E"/>
    <w:rsid w:val="009C75C3"/>
    <w:rsid w:val="009C7FD5"/>
    <w:rsid w:val="009D0CF5"/>
    <w:rsid w:val="009D7013"/>
    <w:rsid w:val="009F7380"/>
    <w:rsid w:val="00A1057B"/>
    <w:rsid w:val="00A13463"/>
    <w:rsid w:val="00A163C1"/>
    <w:rsid w:val="00A302D7"/>
    <w:rsid w:val="00A323BA"/>
    <w:rsid w:val="00AC0329"/>
    <w:rsid w:val="00AD74A6"/>
    <w:rsid w:val="00AE5D78"/>
    <w:rsid w:val="00AF3BF4"/>
    <w:rsid w:val="00B002A1"/>
    <w:rsid w:val="00B171A1"/>
    <w:rsid w:val="00B23EE7"/>
    <w:rsid w:val="00B34E71"/>
    <w:rsid w:val="00B46783"/>
    <w:rsid w:val="00B50CC5"/>
    <w:rsid w:val="00B55DAB"/>
    <w:rsid w:val="00B62F46"/>
    <w:rsid w:val="00B74F18"/>
    <w:rsid w:val="00B74FF1"/>
    <w:rsid w:val="00B82D04"/>
    <w:rsid w:val="00B84F78"/>
    <w:rsid w:val="00B924F8"/>
    <w:rsid w:val="00BC61B9"/>
    <w:rsid w:val="00BD20DC"/>
    <w:rsid w:val="00BE1967"/>
    <w:rsid w:val="00BE496B"/>
    <w:rsid w:val="00C125B5"/>
    <w:rsid w:val="00C27EE7"/>
    <w:rsid w:val="00C32D64"/>
    <w:rsid w:val="00C42D69"/>
    <w:rsid w:val="00C5679E"/>
    <w:rsid w:val="00C57A59"/>
    <w:rsid w:val="00C6269C"/>
    <w:rsid w:val="00C93C3F"/>
    <w:rsid w:val="00CA3FF8"/>
    <w:rsid w:val="00CA4AA4"/>
    <w:rsid w:val="00CA59BF"/>
    <w:rsid w:val="00CC2185"/>
    <w:rsid w:val="00CC5AC8"/>
    <w:rsid w:val="00CC6C53"/>
    <w:rsid w:val="00D26976"/>
    <w:rsid w:val="00D30682"/>
    <w:rsid w:val="00D65E5E"/>
    <w:rsid w:val="00D66FA6"/>
    <w:rsid w:val="00D72D24"/>
    <w:rsid w:val="00D736E0"/>
    <w:rsid w:val="00D84FB7"/>
    <w:rsid w:val="00D96EFB"/>
    <w:rsid w:val="00DA6D1A"/>
    <w:rsid w:val="00DB41B4"/>
    <w:rsid w:val="00DB66DD"/>
    <w:rsid w:val="00E10844"/>
    <w:rsid w:val="00E12877"/>
    <w:rsid w:val="00E17443"/>
    <w:rsid w:val="00E23785"/>
    <w:rsid w:val="00E63713"/>
    <w:rsid w:val="00E7347B"/>
    <w:rsid w:val="00E873C2"/>
    <w:rsid w:val="00E91AAA"/>
    <w:rsid w:val="00E9654F"/>
    <w:rsid w:val="00EA3BC2"/>
    <w:rsid w:val="00EB0B66"/>
    <w:rsid w:val="00ED636B"/>
    <w:rsid w:val="00EE2189"/>
    <w:rsid w:val="00EE7A7C"/>
    <w:rsid w:val="00EF4E4B"/>
    <w:rsid w:val="00F01A1C"/>
    <w:rsid w:val="00F10D7A"/>
    <w:rsid w:val="00F20D0B"/>
    <w:rsid w:val="00F3253F"/>
    <w:rsid w:val="00F355A5"/>
    <w:rsid w:val="00F36B8A"/>
    <w:rsid w:val="00F55873"/>
    <w:rsid w:val="00F73353"/>
    <w:rsid w:val="00F752BA"/>
    <w:rsid w:val="00F87A2E"/>
    <w:rsid w:val="00FB0851"/>
    <w:rsid w:val="00FB4EAB"/>
    <w:rsid w:val="00FD5312"/>
    <w:rsid w:val="00FD6FDB"/>
    <w:rsid w:val="00FE5366"/>
    <w:rsid w:val="00FF2CB5"/>
    <w:rsid w:val="2A1AC1EC"/>
    <w:rsid w:val="353D7E6A"/>
    <w:rsid w:val="478BAD08"/>
    <w:rsid w:val="78B3B81D"/>
    <w:rsid w:val="7C0CD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BE496B"/>
    <w:pPr>
      <w:ind w:left="720"/>
      <w:contextualSpacing/>
    </w:pPr>
    <w:rPr>
      <w:color w:val="auto"/>
    </w:rPr>
  </w:style>
  <w:style w:type="paragraph" w:styleId="NormalWeb">
    <w:name w:val="Normal (Web)"/>
    <w:basedOn w:val="Normal"/>
    <w:uiPriority w:val="99"/>
    <w:semiHidden/>
    <w:unhideWhenUsed/>
    <w:rsid w:val="001D5E6E"/>
    <w:pPr>
      <w:spacing w:before="100" w:beforeAutospacing="1" w:after="100" w:afterAutospacing="1" w:line="240" w:lineRule="auto"/>
    </w:pPr>
    <w:rPr>
      <w:rFonts w:ascii="Times New Roman" w:eastAsia="Times New Roman" w:hAnsi="Times New Roman"/>
      <w:color w:val="auto"/>
      <w:szCs w:val="24"/>
      <w:lang w:eastAsia="en-GB"/>
    </w:rPr>
  </w:style>
  <w:style w:type="character" w:styleId="Strong">
    <w:name w:val="Strong"/>
    <w:basedOn w:val="DefaultParagraphFont"/>
    <w:uiPriority w:val="22"/>
    <w:qFormat/>
    <w:rsid w:val="005B3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02647">
      <w:bodyDiv w:val="1"/>
      <w:marLeft w:val="0"/>
      <w:marRight w:val="0"/>
      <w:marTop w:val="0"/>
      <w:marBottom w:val="0"/>
      <w:divBdr>
        <w:top w:val="none" w:sz="0" w:space="0" w:color="auto"/>
        <w:left w:val="none" w:sz="0" w:space="0" w:color="auto"/>
        <w:bottom w:val="none" w:sz="0" w:space="0" w:color="auto"/>
        <w:right w:val="none" w:sz="0" w:space="0" w:color="auto"/>
      </w:divBdr>
    </w:div>
    <w:div w:id="742720570">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94393872">
      <w:bodyDiv w:val="1"/>
      <w:marLeft w:val="0"/>
      <w:marRight w:val="0"/>
      <w:marTop w:val="0"/>
      <w:marBottom w:val="0"/>
      <w:divBdr>
        <w:top w:val="none" w:sz="0" w:space="0" w:color="auto"/>
        <w:left w:val="none" w:sz="0" w:space="0" w:color="auto"/>
        <w:bottom w:val="none" w:sz="0" w:space="0" w:color="auto"/>
        <w:right w:val="none" w:sz="0" w:space="0" w:color="auto"/>
      </w:divBdr>
    </w:div>
    <w:div w:id="1006859210">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 IG comment.dotx</Template>
  <TotalTime>18</TotalTime>
  <Pages>7</Pages>
  <Words>1827</Words>
  <Characters>11336</Characters>
  <Application>Microsoft Office Word</Application>
  <DocSecurity>0</DocSecurity>
  <Lines>227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Jason Grange</cp:lastModifiedBy>
  <cp:revision>12</cp:revision>
  <cp:lastPrinted>2021-11-30T13:48:00Z</cp:lastPrinted>
  <dcterms:created xsi:type="dcterms:W3CDTF">2025-06-19T16:46:00Z</dcterms:created>
  <dcterms:modified xsi:type="dcterms:W3CDTF">2025-06-20T09:21:00Z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y fmtid="{D5CDD505-2E9C-101B-9397-08002B2CF9AE}" pid="3" name="GrammarlyDocumentId">
    <vt:lpwstr>8a70be33-e651-4206-8f48-210ba0678c23</vt:lpwstr>
  </property>
</Properties>
</file>